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8B85AC" w14:textId="77777777" w:rsidR="00E244B1" w:rsidRDefault="00E244B1" w:rsidP="00741720">
      <w:pPr>
        <w:jc w:val="center"/>
        <w:rPr>
          <w:rFonts w:ascii="方正大黑简体" w:eastAsia="方正大黑简体" w:hAnsi="仿宋"/>
          <w:b/>
          <w:sz w:val="52"/>
          <w:szCs w:val="52"/>
        </w:rPr>
      </w:pPr>
      <w:r>
        <w:rPr>
          <w:rFonts w:ascii="方正大黑简体" w:eastAsia="方正大黑简体" w:hAnsi="仿宋" w:hint="eastAsia"/>
          <w:b/>
          <w:sz w:val="52"/>
          <w:szCs w:val="52"/>
        </w:rPr>
        <w:t>国家企业信用信息公示系统</w:t>
      </w:r>
    </w:p>
    <w:p w14:paraId="53C405B4" w14:textId="569ACF76" w:rsidR="00741720" w:rsidRDefault="00E244B1" w:rsidP="00741720">
      <w:pPr>
        <w:jc w:val="center"/>
        <w:rPr>
          <w:rFonts w:ascii="方正大黑简体" w:eastAsia="方正大黑简体" w:hAnsi="仿宋"/>
          <w:b/>
          <w:sz w:val="52"/>
          <w:szCs w:val="52"/>
        </w:rPr>
      </w:pPr>
      <w:r>
        <w:rPr>
          <w:rFonts w:ascii="方正大黑简体" w:eastAsia="方正大黑简体" w:hAnsi="仿宋" w:hint="eastAsia"/>
          <w:b/>
          <w:sz w:val="52"/>
          <w:szCs w:val="52"/>
        </w:rPr>
        <w:t>简易注销、</w:t>
      </w:r>
      <w:r w:rsidR="00741720" w:rsidRPr="00741720">
        <w:rPr>
          <w:rFonts w:ascii="方正大黑简体" w:eastAsia="方正大黑简体" w:hAnsi="仿宋" w:hint="eastAsia"/>
          <w:b/>
          <w:sz w:val="52"/>
          <w:szCs w:val="52"/>
        </w:rPr>
        <w:t>普通注销填报</w:t>
      </w:r>
      <w:r w:rsidR="00741720">
        <w:rPr>
          <w:rFonts w:ascii="方正大黑简体" w:eastAsia="方正大黑简体" w:hAnsi="仿宋" w:hint="eastAsia"/>
          <w:b/>
          <w:sz w:val="52"/>
          <w:szCs w:val="52"/>
        </w:rPr>
        <w:t>功能指南</w:t>
      </w:r>
    </w:p>
    <w:p w14:paraId="221BAE1F" w14:textId="378D7F5A" w:rsidR="00894CA8" w:rsidRDefault="00741720" w:rsidP="00741720">
      <w:pPr>
        <w:jc w:val="center"/>
        <w:rPr>
          <w:rFonts w:ascii="方正大黑简体" w:eastAsia="方正大黑简体" w:hAnsi="仿宋"/>
          <w:b/>
          <w:sz w:val="52"/>
          <w:szCs w:val="52"/>
        </w:rPr>
      </w:pPr>
      <w:r>
        <w:rPr>
          <w:rFonts w:ascii="方正大黑简体" w:eastAsia="方正大黑简体" w:hAnsi="仿宋" w:hint="eastAsia"/>
          <w:b/>
          <w:sz w:val="52"/>
          <w:szCs w:val="52"/>
        </w:rPr>
        <w:t>及问题解答</w:t>
      </w:r>
    </w:p>
    <w:p w14:paraId="4A5B6B4C" w14:textId="3FE383AE" w:rsidR="00E244B1" w:rsidRPr="00914953" w:rsidRDefault="00914953" w:rsidP="00914953">
      <w:pPr>
        <w:rPr>
          <w:rFonts w:ascii="仿宋" w:eastAsia="仿宋" w:hAnsi="仿宋"/>
          <w:b/>
          <w:bCs/>
          <w:sz w:val="32"/>
          <w:szCs w:val="32"/>
        </w:rPr>
      </w:pPr>
      <w:r>
        <w:rPr>
          <w:rFonts w:ascii="仿宋" w:eastAsia="仿宋" w:hAnsi="仿宋" w:hint="eastAsia"/>
          <w:b/>
          <w:bCs/>
          <w:sz w:val="32"/>
          <w:szCs w:val="32"/>
        </w:rPr>
        <w:t xml:space="preserve">第一部分 </w:t>
      </w:r>
      <w:r w:rsidR="00E244B1" w:rsidRPr="00914953">
        <w:rPr>
          <w:rFonts w:ascii="仿宋" w:eastAsia="仿宋" w:hAnsi="仿宋" w:hint="eastAsia"/>
          <w:b/>
          <w:bCs/>
          <w:sz w:val="32"/>
          <w:szCs w:val="32"/>
        </w:rPr>
        <w:t>简易注销填报功能指南及问题解答</w:t>
      </w:r>
    </w:p>
    <w:p w14:paraId="650E2610" w14:textId="77777777" w:rsidR="00E244B1" w:rsidRDefault="00E244B1" w:rsidP="00E244B1">
      <w:pPr>
        <w:rPr>
          <w:rFonts w:ascii="仿宋" w:eastAsia="仿宋" w:hAnsi="仿宋"/>
          <w:sz w:val="28"/>
          <w:szCs w:val="28"/>
        </w:rPr>
      </w:pPr>
      <w:r>
        <w:rPr>
          <w:rFonts w:ascii="仿宋" w:eastAsia="仿宋" w:hAnsi="仿宋" w:hint="eastAsia"/>
          <w:sz w:val="28"/>
          <w:szCs w:val="28"/>
        </w:rPr>
        <w:t>只有符合以下条件的企业才可以填报简易注销公告：</w:t>
      </w:r>
    </w:p>
    <w:p w14:paraId="6AD70E2C" w14:textId="77777777" w:rsidR="00E244B1" w:rsidRDefault="00E244B1" w:rsidP="00E244B1">
      <w:pPr>
        <w:rPr>
          <w:rFonts w:ascii="仿宋" w:eastAsia="仿宋" w:hAnsi="仿宋"/>
          <w:sz w:val="28"/>
          <w:szCs w:val="28"/>
        </w:rPr>
      </w:pPr>
      <w:r>
        <w:rPr>
          <w:rFonts w:ascii="仿宋" w:eastAsia="仿宋" w:hAnsi="仿宋" w:hint="eastAsia"/>
          <w:sz w:val="28"/>
          <w:szCs w:val="28"/>
        </w:rPr>
        <w:t>一、简易注销适用范围</w:t>
      </w:r>
    </w:p>
    <w:p w14:paraId="5747B06F" w14:textId="77777777" w:rsidR="00E244B1" w:rsidRDefault="00E244B1" w:rsidP="00E244B1">
      <w:pPr>
        <w:rPr>
          <w:rFonts w:ascii="仿宋" w:eastAsia="仿宋" w:hAnsi="仿宋"/>
          <w:sz w:val="28"/>
          <w:szCs w:val="28"/>
        </w:rPr>
      </w:pPr>
      <w:r>
        <w:rPr>
          <w:rFonts w:ascii="仿宋" w:eastAsia="仿宋" w:hAnsi="仿宋" w:hint="eastAsia"/>
          <w:sz w:val="28"/>
          <w:szCs w:val="28"/>
        </w:rPr>
        <w:t>领取营业执照后未开展经营活动（未开业），申请注销登记前未发生债权债务或已将 债权债务清算完结（无债权债务）的市场主体（上市股份有限公司除外）。</w:t>
      </w:r>
    </w:p>
    <w:p w14:paraId="7448754D" w14:textId="77777777" w:rsidR="00E244B1" w:rsidRDefault="00E244B1" w:rsidP="00E244B1">
      <w:pPr>
        <w:rPr>
          <w:rFonts w:ascii="仿宋" w:eastAsia="仿宋" w:hAnsi="仿宋"/>
          <w:sz w:val="28"/>
          <w:szCs w:val="28"/>
        </w:rPr>
      </w:pPr>
      <w:r>
        <w:rPr>
          <w:rFonts w:ascii="仿宋" w:eastAsia="仿宋" w:hAnsi="仿宋" w:hint="eastAsia"/>
          <w:sz w:val="28"/>
          <w:szCs w:val="28"/>
        </w:rPr>
        <w:t>二、企业有下列情形之一的，不适用简易注销程序</w:t>
      </w:r>
    </w:p>
    <w:p w14:paraId="1AC90928" w14:textId="77777777" w:rsidR="00E244B1" w:rsidRDefault="00E244B1" w:rsidP="00E244B1">
      <w:pPr>
        <w:rPr>
          <w:rFonts w:ascii="仿宋" w:eastAsia="仿宋" w:hAnsi="仿宋"/>
          <w:sz w:val="28"/>
          <w:szCs w:val="28"/>
        </w:rPr>
      </w:pPr>
      <w:r>
        <w:rPr>
          <w:rFonts w:ascii="仿宋" w:eastAsia="仿宋" w:hAnsi="仿宋" w:hint="eastAsia"/>
          <w:sz w:val="28"/>
          <w:szCs w:val="28"/>
        </w:rPr>
        <w:t>1.涉及国家规定实施准入特别管理措施的外商投资企业；</w:t>
      </w:r>
    </w:p>
    <w:p w14:paraId="2D70F283" w14:textId="77777777" w:rsidR="00E244B1" w:rsidRDefault="00E244B1" w:rsidP="00E244B1">
      <w:pPr>
        <w:rPr>
          <w:rFonts w:ascii="仿宋" w:eastAsia="仿宋" w:hAnsi="仿宋"/>
          <w:sz w:val="28"/>
          <w:szCs w:val="28"/>
        </w:rPr>
      </w:pPr>
      <w:r>
        <w:rPr>
          <w:rFonts w:ascii="仿宋" w:eastAsia="仿宋" w:hAnsi="仿宋" w:hint="eastAsia"/>
          <w:sz w:val="28"/>
          <w:szCs w:val="28"/>
        </w:rPr>
        <w:t>2.被列入企业经营异常名录或严重违法失信企业名单的；</w:t>
      </w:r>
    </w:p>
    <w:p w14:paraId="61146128" w14:textId="77777777" w:rsidR="00E244B1" w:rsidRDefault="00E244B1" w:rsidP="00E244B1">
      <w:pPr>
        <w:rPr>
          <w:rFonts w:ascii="仿宋" w:eastAsia="仿宋" w:hAnsi="仿宋"/>
          <w:sz w:val="28"/>
          <w:szCs w:val="28"/>
        </w:rPr>
      </w:pPr>
      <w:r>
        <w:rPr>
          <w:rFonts w:ascii="仿宋" w:eastAsia="仿宋" w:hAnsi="仿宋" w:hint="eastAsia"/>
          <w:sz w:val="28"/>
          <w:szCs w:val="28"/>
        </w:rPr>
        <w:t>3.存在股权（投资权益）被冻结，出质或动产抵押等情形；</w:t>
      </w:r>
    </w:p>
    <w:p w14:paraId="65E02601" w14:textId="77777777" w:rsidR="00E244B1" w:rsidRDefault="00E244B1" w:rsidP="00E244B1">
      <w:pPr>
        <w:rPr>
          <w:rFonts w:ascii="仿宋" w:eastAsia="仿宋" w:hAnsi="仿宋"/>
          <w:sz w:val="28"/>
          <w:szCs w:val="28"/>
        </w:rPr>
      </w:pPr>
      <w:r>
        <w:rPr>
          <w:rFonts w:ascii="仿宋" w:eastAsia="仿宋" w:hAnsi="仿宋" w:hint="eastAsia"/>
          <w:sz w:val="28"/>
          <w:szCs w:val="28"/>
        </w:rPr>
        <w:t>4.有正在被立案调查或采取行政强制，司法协助，被予以行政处罚等情形的；</w:t>
      </w:r>
    </w:p>
    <w:p w14:paraId="631ED279" w14:textId="77777777" w:rsidR="00E244B1" w:rsidRDefault="00E244B1" w:rsidP="00E244B1">
      <w:pPr>
        <w:rPr>
          <w:rFonts w:ascii="仿宋" w:eastAsia="仿宋" w:hAnsi="仿宋"/>
          <w:sz w:val="28"/>
          <w:szCs w:val="28"/>
        </w:rPr>
      </w:pPr>
      <w:r>
        <w:rPr>
          <w:rFonts w:ascii="仿宋" w:eastAsia="仿宋" w:hAnsi="仿宋" w:hint="eastAsia"/>
          <w:sz w:val="28"/>
          <w:szCs w:val="28"/>
        </w:rPr>
        <w:t>5.企业所属的非法人分支机构未办理注销登记；</w:t>
      </w:r>
    </w:p>
    <w:p w14:paraId="307D4B31" w14:textId="77777777" w:rsidR="00E244B1" w:rsidRDefault="00E244B1" w:rsidP="00E244B1">
      <w:pPr>
        <w:rPr>
          <w:rFonts w:ascii="仿宋" w:eastAsia="仿宋" w:hAnsi="仿宋"/>
          <w:sz w:val="28"/>
          <w:szCs w:val="28"/>
        </w:rPr>
      </w:pPr>
      <w:r>
        <w:rPr>
          <w:rFonts w:ascii="仿宋" w:eastAsia="仿宋" w:hAnsi="仿宋" w:hint="eastAsia"/>
          <w:sz w:val="28"/>
          <w:szCs w:val="28"/>
        </w:rPr>
        <w:t>6.曾被终止简易注销程序的；</w:t>
      </w:r>
    </w:p>
    <w:p w14:paraId="51BA6B78" w14:textId="77777777" w:rsidR="00E244B1" w:rsidRDefault="00E244B1" w:rsidP="00E244B1">
      <w:pPr>
        <w:rPr>
          <w:rFonts w:ascii="仿宋" w:eastAsia="仿宋" w:hAnsi="仿宋"/>
          <w:sz w:val="28"/>
          <w:szCs w:val="28"/>
        </w:rPr>
      </w:pPr>
      <w:r>
        <w:rPr>
          <w:rFonts w:ascii="仿宋" w:eastAsia="仿宋" w:hAnsi="仿宋" w:hint="eastAsia"/>
          <w:sz w:val="28"/>
          <w:szCs w:val="28"/>
        </w:rPr>
        <w:t>7.法律，行政法规或者国务院决定规定在注销登记前需经批准的；</w:t>
      </w:r>
    </w:p>
    <w:p w14:paraId="77B9BE2C" w14:textId="77777777" w:rsidR="00E244B1" w:rsidRDefault="00E244B1" w:rsidP="00E244B1">
      <w:pPr>
        <w:rPr>
          <w:rFonts w:ascii="仿宋" w:eastAsia="仿宋" w:hAnsi="仿宋"/>
          <w:sz w:val="28"/>
          <w:szCs w:val="28"/>
        </w:rPr>
      </w:pPr>
      <w:r>
        <w:rPr>
          <w:rFonts w:ascii="仿宋" w:eastAsia="仿宋" w:hAnsi="仿宋" w:hint="eastAsia"/>
          <w:sz w:val="28"/>
          <w:szCs w:val="28"/>
        </w:rPr>
        <w:t>8.不适用企业简易注销的其他企业；</w:t>
      </w:r>
    </w:p>
    <w:p w14:paraId="2BC1872F" w14:textId="77777777" w:rsidR="00E244B1" w:rsidRDefault="00E244B1" w:rsidP="00E244B1">
      <w:pPr>
        <w:rPr>
          <w:rFonts w:ascii="仿宋" w:eastAsia="仿宋" w:hAnsi="仿宋"/>
          <w:sz w:val="28"/>
          <w:szCs w:val="28"/>
        </w:rPr>
      </w:pPr>
      <w:r>
        <w:rPr>
          <w:rFonts w:ascii="仿宋" w:eastAsia="仿宋" w:hAnsi="仿宋" w:hint="eastAsia"/>
          <w:sz w:val="28"/>
          <w:szCs w:val="28"/>
        </w:rPr>
        <w:t>9.获得云南省“两个10万元”微型企业培育工程资金扶持的小微企业两年内不得申请简易注销登记；</w:t>
      </w:r>
    </w:p>
    <w:p w14:paraId="3A6BF0D0" w14:textId="77777777" w:rsidR="00E244B1" w:rsidRDefault="00E244B1" w:rsidP="00E244B1">
      <w:pPr>
        <w:rPr>
          <w:rFonts w:ascii="仿宋" w:eastAsia="仿宋" w:hAnsi="仿宋"/>
          <w:sz w:val="28"/>
          <w:szCs w:val="28"/>
        </w:rPr>
      </w:pPr>
      <w:r>
        <w:rPr>
          <w:rFonts w:ascii="仿宋" w:eastAsia="仿宋" w:hAnsi="仿宋" w:hint="eastAsia"/>
          <w:sz w:val="28"/>
          <w:szCs w:val="28"/>
        </w:rPr>
        <w:lastRenderedPageBreak/>
        <w:t>三、适用简易注销的特殊情况</w:t>
      </w:r>
    </w:p>
    <w:p w14:paraId="5A023420" w14:textId="77777777" w:rsidR="00E244B1" w:rsidRDefault="00E244B1" w:rsidP="00E244B1">
      <w:pPr>
        <w:rPr>
          <w:rFonts w:ascii="仿宋" w:eastAsia="仿宋" w:hAnsi="仿宋"/>
          <w:sz w:val="28"/>
          <w:szCs w:val="28"/>
        </w:rPr>
      </w:pPr>
      <w:r>
        <w:rPr>
          <w:rFonts w:ascii="仿宋" w:eastAsia="仿宋" w:hAnsi="仿宋" w:hint="eastAsia"/>
          <w:sz w:val="28"/>
          <w:szCs w:val="28"/>
        </w:rPr>
        <w:t>人民法院裁定强制清算或裁定宣告破产的，有关企业清算组，企业管理人可持人民法院终结强制清算程序的裁定或终结破产裁定程序的裁定，可直接向被强制清算人或破产人的原登记机关申请办理简易注销登记，无需进行简易注销公告。</w:t>
      </w:r>
    </w:p>
    <w:p w14:paraId="2196A44A" w14:textId="77777777" w:rsidR="00E244B1" w:rsidRDefault="00E244B1" w:rsidP="00E244B1">
      <w:pPr>
        <w:pStyle w:val="4"/>
        <w:rPr>
          <w:rFonts w:ascii="仿宋" w:eastAsia="仿宋" w:hAnsi="仿宋"/>
        </w:rPr>
      </w:pPr>
      <w:r>
        <w:rPr>
          <w:rFonts w:ascii="仿宋" w:eastAsia="仿宋" w:hAnsi="仿宋" w:hint="eastAsia"/>
        </w:rPr>
        <w:t>（1）简易注销公告填报</w:t>
      </w:r>
    </w:p>
    <w:p w14:paraId="2B297D9B" w14:textId="77777777" w:rsidR="00E244B1" w:rsidRDefault="00E244B1" w:rsidP="00E244B1">
      <w:pPr>
        <w:rPr>
          <w:rFonts w:ascii="仿宋" w:eastAsia="仿宋" w:hAnsi="仿宋"/>
          <w:sz w:val="28"/>
          <w:szCs w:val="28"/>
        </w:rPr>
      </w:pPr>
      <w:r>
        <w:rPr>
          <w:rFonts w:ascii="仿宋" w:eastAsia="仿宋" w:hAnsi="仿宋" w:hint="eastAsia"/>
          <w:sz w:val="28"/>
          <w:szCs w:val="28"/>
        </w:rPr>
        <w:t>点击简易注销公告填报后进入简易注销公告页面</w:t>
      </w:r>
    </w:p>
    <w:p w14:paraId="71C46B2A" w14:textId="77777777" w:rsidR="00E244B1" w:rsidRDefault="00E244B1" w:rsidP="00E244B1">
      <w:pPr>
        <w:rPr>
          <w:rFonts w:ascii="仿宋" w:eastAsia="仿宋" w:hAnsi="仿宋"/>
          <w:sz w:val="28"/>
          <w:szCs w:val="28"/>
        </w:rPr>
      </w:pPr>
      <w:r>
        <w:rPr>
          <w:rFonts w:ascii="仿宋" w:eastAsia="仿宋" w:hAnsi="仿宋" w:hint="eastAsia"/>
          <w:sz w:val="28"/>
          <w:szCs w:val="28"/>
        </w:rPr>
        <w:t>点击左侧菜单栏“简易注销公告填报”开始填报简易注销。如下图：</w:t>
      </w:r>
    </w:p>
    <w:p w14:paraId="17500B84" w14:textId="77777777" w:rsidR="00E244B1" w:rsidRDefault="00E244B1" w:rsidP="00E244B1">
      <w:pPr>
        <w:rPr>
          <w:rFonts w:ascii="Times New Roman" w:eastAsia="宋体" w:hAnsi="Times New Roman"/>
          <w:noProof/>
        </w:rPr>
      </w:pPr>
      <w:r>
        <w:rPr>
          <w:noProof/>
        </w:rPr>
        <w:drawing>
          <wp:inline distT="0" distB="0" distL="0" distR="0" wp14:anchorId="604F200E" wp14:editId="568DADF9">
            <wp:extent cx="5276850" cy="2714625"/>
            <wp:effectExtent l="0" t="0" r="0"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6850" cy="2714625"/>
                    </a:xfrm>
                    <a:prstGeom prst="rect">
                      <a:avLst/>
                    </a:prstGeom>
                    <a:noFill/>
                    <a:ln>
                      <a:noFill/>
                    </a:ln>
                  </pic:spPr>
                </pic:pic>
              </a:graphicData>
            </a:graphic>
          </wp:inline>
        </w:drawing>
      </w:r>
    </w:p>
    <w:p w14:paraId="74D69819" w14:textId="77777777" w:rsidR="00E244B1" w:rsidRDefault="00E244B1" w:rsidP="00E244B1">
      <w:pPr>
        <w:rPr>
          <w:rFonts w:ascii="仿宋" w:eastAsia="仿宋" w:hAnsi="仿宋"/>
          <w:sz w:val="28"/>
          <w:szCs w:val="28"/>
        </w:rPr>
      </w:pPr>
      <w:r>
        <w:rPr>
          <w:rFonts w:ascii="仿宋" w:eastAsia="仿宋" w:hAnsi="仿宋" w:hint="eastAsia"/>
          <w:sz w:val="28"/>
          <w:szCs w:val="28"/>
        </w:rPr>
        <w:t>企业下载</w:t>
      </w:r>
      <w:r>
        <w:rPr>
          <w:rFonts w:hint="eastAsia"/>
          <w:noProof/>
        </w:rPr>
        <w:t>“</w:t>
      </w:r>
      <w:hyperlink r:id="rId8" w:tgtFrame="_blank" w:history="1">
        <w:r>
          <w:rPr>
            <w:rStyle w:val="a8"/>
            <w:rFonts w:ascii="Tahoma" w:hAnsi="Tahoma" w:cs="Tahoma" w:hint="eastAsia"/>
            <w:sz w:val="18"/>
            <w:szCs w:val="18"/>
            <w:shd w:val="clear" w:color="auto" w:fill="FFFFFF"/>
          </w:rPr>
          <w:t>全体投资人承诺书下载</w:t>
        </w:r>
      </w:hyperlink>
      <w:r>
        <w:rPr>
          <w:rFonts w:ascii="仿宋" w:eastAsia="仿宋" w:hAnsi="仿宋" w:hint="eastAsia"/>
          <w:sz w:val="28"/>
          <w:szCs w:val="28"/>
        </w:rPr>
        <w:t>”，填写完成后。保存成jpg格式，大小不超过2M。然后点击上传。长传成功后，企业可以“预览打印”查看是否正确。点击“保存并公示”完成 “简易注销公告填报”。</w:t>
      </w:r>
    </w:p>
    <w:p w14:paraId="6795EC6B" w14:textId="77777777" w:rsidR="00E244B1" w:rsidRDefault="00E244B1" w:rsidP="00E244B1">
      <w:pPr>
        <w:pStyle w:val="4"/>
        <w:rPr>
          <w:rFonts w:ascii="仿宋" w:eastAsia="仿宋" w:hAnsi="仿宋"/>
          <w:b w:val="0"/>
          <w:bCs w:val="0"/>
        </w:rPr>
      </w:pPr>
      <w:r>
        <w:rPr>
          <w:rFonts w:ascii="仿宋" w:eastAsia="仿宋" w:hAnsi="仿宋" w:hint="eastAsia"/>
          <w:b w:val="0"/>
          <w:bCs w:val="0"/>
        </w:rPr>
        <w:t>（2）</w:t>
      </w:r>
      <w:r>
        <w:rPr>
          <w:rFonts w:ascii="仿宋" w:eastAsia="仿宋" w:hAnsi="仿宋" w:hint="eastAsia"/>
        </w:rPr>
        <w:t>简易注销公告查看</w:t>
      </w:r>
    </w:p>
    <w:p w14:paraId="7D9BB017" w14:textId="77777777" w:rsidR="00E244B1" w:rsidRDefault="00E244B1" w:rsidP="00E244B1">
      <w:pPr>
        <w:rPr>
          <w:rFonts w:ascii="仿宋" w:eastAsia="仿宋" w:hAnsi="仿宋"/>
          <w:sz w:val="28"/>
          <w:szCs w:val="28"/>
        </w:rPr>
      </w:pPr>
      <w:r>
        <w:rPr>
          <w:rFonts w:ascii="仿宋" w:eastAsia="仿宋" w:hAnsi="仿宋" w:hint="eastAsia"/>
          <w:sz w:val="28"/>
          <w:szCs w:val="28"/>
        </w:rPr>
        <w:t>点击左边菜单栏“简易注销公告查看”可查看企业已经公示的简易注</w:t>
      </w:r>
      <w:r>
        <w:rPr>
          <w:rFonts w:ascii="仿宋" w:eastAsia="仿宋" w:hAnsi="仿宋" w:hint="eastAsia"/>
          <w:sz w:val="28"/>
          <w:szCs w:val="28"/>
        </w:rPr>
        <w:lastRenderedPageBreak/>
        <w:t>销公告信息，如下图：</w:t>
      </w:r>
    </w:p>
    <w:p w14:paraId="58BF5FC9" w14:textId="77777777" w:rsidR="00E244B1" w:rsidRDefault="00E244B1" w:rsidP="00E244B1">
      <w:pPr>
        <w:rPr>
          <w:rFonts w:ascii="Times New Roman" w:eastAsia="宋体" w:hAnsi="Times New Roman"/>
          <w:noProof/>
        </w:rPr>
      </w:pPr>
      <w:r>
        <w:rPr>
          <w:noProof/>
        </w:rPr>
        <w:drawing>
          <wp:inline distT="0" distB="0" distL="0" distR="0" wp14:anchorId="14581116" wp14:editId="1194347D">
            <wp:extent cx="5276850" cy="24955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6850" cy="2495550"/>
                    </a:xfrm>
                    <a:prstGeom prst="rect">
                      <a:avLst/>
                    </a:prstGeom>
                    <a:noFill/>
                    <a:ln>
                      <a:noFill/>
                    </a:ln>
                  </pic:spPr>
                </pic:pic>
              </a:graphicData>
            </a:graphic>
          </wp:inline>
        </w:drawing>
      </w:r>
    </w:p>
    <w:p w14:paraId="40CA7E8E" w14:textId="77777777" w:rsidR="00E244B1" w:rsidRDefault="00E244B1" w:rsidP="00E244B1">
      <w:pPr>
        <w:pStyle w:val="4"/>
        <w:rPr>
          <w:rFonts w:ascii="仿宋" w:eastAsia="仿宋" w:hAnsi="仿宋"/>
        </w:rPr>
      </w:pPr>
      <w:r>
        <w:rPr>
          <w:rFonts w:ascii="仿宋" w:eastAsia="仿宋" w:hAnsi="仿宋" w:hint="eastAsia"/>
        </w:rPr>
        <w:t>（3）简易注销公告撤销</w:t>
      </w:r>
    </w:p>
    <w:p w14:paraId="3365F3F0" w14:textId="77777777" w:rsidR="00E244B1" w:rsidRDefault="00E244B1" w:rsidP="00E244B1">
      <w:pPr>
        <w:widowControl/>
        <w:numPr>
          <w:ilvl w:val="0"/>
          <w:numId w:val="2"/>
        </w:numPr>
        <w:shd w:val="clear" w:color="auto" w:fill="FFFFFF"/>
        <w:spacing w:line="300" w:lineRule="atLeast"/>
        <w:ind w:left="0" w:right="540"/>
        <w:jc w:val="left"/>
        <w:rPr>
          <w:rFonts w:ascii="微软雅黑" w:eastAsia="微软雅黑" w:hAnsi="微软雅黑" w:cs="Tahoma"/>
          <w:b/>
          <w:bCs/>
          <w:kern w:val="0"/>
          <w:szCs w:val="21"/>
        </w:rPr>
      </w:pPr>
      <w:r>
        <w:rPr>
          <w:rFonts w:ascii="仿宋" w:eastAsia="仿宋" w:hAnsi="仿宋" w:hint="eastAsia"/>
          <w:sz w:val="28"/>
          <w:szCs w:val="28"/>
        </w:rPr>
        <w:t>点击左边菜单栏“简易注销公告撤销”企业可以自主撤销已公示的公告。点击“撤销”，确定后完成“简易注销公告撤销”。注：企业只有一次机会申请简易注销公告！如选择撤销简易注销公告，将不能再次进行简易注销公告，申请办理简易注销登记手续。</w:t>
      </w:r>
    </w:p>
    <w:p w14:paraId="694C1CAB" w14:textId="77777777" w:rsidR="00E244B1" w:rsidRDefault="00E244B1" w:rsidP="00E244B1">
      <w:pPr>
        <w:rPr>
          <w:rFonts w:ascii="仿宋" w:eastAsia="仿宋" w:hAnsi="仿宋" w:cs="Times New Roman"/>
          <w:sz w:val="28"/>
          <w:szCs w:val="28"/>
        </w:rPr>
      </w:pPr>
    </w:p>
    <w:p w14:paraId="27F4CE33" w14:textId="77777777" w:rsidR="00E244B1" w:rsidRDefault="00E244B1" w:rsidP="00E244B1">
      <w:pPr>
        <w:pStyle w:val="4"/>
        <w:rPr>
          <w:rFonts w:ascii="仿宋" w:eastAsia="仿宋" w:hAnsi="仿宋"/>
        </w:rPr>
      </w:pPr>
      <w:r>
        <w:rPr>
          <w:rFonts w:ascii="仿宋" w:eastAsia="仿宋" w:hAnsi="仿宋" w:hint="eastAsia"/>
        </w:rPr>
        <w:t>（4）几个关键点</w:t>
      </w:r>
    </w:p>
    <w:p w14:paraId="75973A97" w14:textId="77777777" w:rsidR="00E244B1" w:rsidRDefault="00E244B1" w:rsidP="00E244B1">
      <w:pPr>
        <w:spacing w:line="360" w:lineRule="auto"/>
        <w:ind w:firstLineChars="200" w:firstLine="562"/>
        <w:rPr>
          <w:rFonts w:ascii="仿宋_GB2312" w:eastAsia="仿宋_GB2312" w:hAnsi="宋体"/>
          <w:b/>
          <w:sz w:val="28"/>
          <w:szCs w:val="28"/>
        </w:rPr>
      </w:pPr>
      <w:r>
        <w:rPr>
          <w:rFonts w:ascii="仿宋_GB2312" w:eastAsia="仿宋_GB2312" w:hAnsi="宋体" w:hint="eastAsia"/>
          <w:b/>
          <w:sz w:val="28"/>
          <w:szCs w:val="28"/>
        </w:rPr>
        <w:t>1、关于公告期</w:t>
      </w:r>
    </w:p>
    <w:p w14:paraId="45AF984F" w14:textId="77777777" w:rsidR="00E244B1" w:rsidRDefault="00E244B1" w:rsidP="00E244B1">
      <w:pPr>
        <w:spacing w:line="360" w:lineRule="auto"/>
        <w:rPr>
          <w:rFonts w:ascii="仿宋_GB2312" w:eastAsia="仿宋_GB2312" w:hAnsi="宋体"/>
          <w:sz w:val="28"/>
          <w:szCs w:val="28"/>
        </w:rPr>
      </w:pPr>
      <w:r>
        <w:rPr>
          <w:rFonts w:ascii="仿宋_GB2312" w:eastAsia="仿宋_GB2312" w:hAnsi="宋体" w:hint="eastAsia"/>
          <w:sz w:val="28"/>
          <w:szCs w:val="28"/>
        </w:rPr>
        <w:t>（1）公告期20天为20个自然日。</w:t>
      </w:r>
    </w:p>
    <w:p w14:paraId="7C72E670" w14:textId="77777777" w:rsidR="00E244B1" w:rsidRDefault="00E244B1" w:rsidP="00E244B1">
      <w:pPr>
        <w:rPr>
          <w:rFonts w:ascii="仿宋_GB2312" w:eastAsia="仿宋_GB2312" w:hAnsi="宋体"/>
          <w:sz w:val="28"/>
          <w:szCs w:val="28"/>
        </w:rPr>
      </w:pPr>
      <w:r w:rsidRPr="003F178F">
        <w:rPr>
          <w:rFonts w:ascii="仿宋_GB2312" w:eastAsia="仿宋_GB2312" w:hAnsi="宋体" w:hint="eastAsia"/>
          <w:sz w:val="28"/>
          <w:szCs w:val="28"/>
        </w:rPr>
        <w:t>（2）公告期结束后，企业须在30个自然日内向市场监管部门提交简易注销申请。</w:t>
      </w:r>
    </w:p>
    <w:p w14:paraId="5EFF4B6D" w14:textId="77777777" w:rsidR="00E244B1" w:rsidRDefault="00E244B1" w:rsidP="00E244B1">
      <w:pPr>
        <w:spacing w:line="360" w:lineRule="auto"/>
        <w:ind w:firstLineChars="200" w:firstLine="562"/>
        <w:rPr>
          <w:rFonts w:ascii="仿宋_GB2312" w:eastAsia="仿宋_GB2312" w:hAnsi="宋体"/>
          <w:b/>
          <w:sz w:val="28"/>
          <w:szCs w:val="28"/>
        </w:rPr>
      </w:pPr>
      <w:r>
        <w:rPr>
          <w:rFonts w:ascii="仿宋_GB2312" w:eastAsia="仿宋_GB2312" w:hAnsi="宋体" w:hint="eastAsia"/>
          <w:b/>
          <w:sz w:val="28"/>
          <w:szCs w:val="28"/>
        </w:rPr>
        <w:t>2、关于异议</w:t>
      </w:r>
    </w:p>
    <w:p w14:paraId="02FD6E71" w14:textId="77777777" w:rsidR="00E244B1" w:rsidRDefault="00E244B1" w:rsidP="00E244B1">
      <w:pPr>
        <w:spacing w:line="360" w:lineRule="auto"/>
        <w:ind w:firstLineChars="200" w:firstLine="560"/>
        <w:rPr>
          <w:rFonts w:ascii="仿宋_GB2312" w:eastAsia="仿宋_GB2312" w:hAnsi="宋体"/>
          <w:sz w:val="28"/>
          <w:szCs w:val="28"/>
        </w:rPr>
      </w:pPr>
      <w:r>
        <w:rPr>
          <w:rFonts w:ascii="仿宋_GB2312" w:eastAsia="仿宋_GB2312" w:hAnsi="宋体" w:hint="eastAsia"/>
          <w:sz w:val="28"/>
          <w:szCs w:val="28"/>
        </w:rPr>
        <w:lastRenderedPageBreak/>
        <w:t>（1）自然人、企业、其他相关部门在20天公告期内可以对企业简易注销公告提出异议，超过公告期，公示系统不再接收异议。</w:t>
      </w:r>
    </w:p>
    <w:p w14:paraId="4F82905C" w14:textId="77777777" w:rsidR="00E244B1" w:rsidRDefault="00E244B1" w:rsidP="00E244B1">
      <w:pPr>
        <w:spacing w:line="360" w:lineRule="auto"/>
        <w:ind w:firstLineChars="200" w:firstLine="560"/>
        <w:rPr>
          <w:rFonts w:ascii="仿宋_GB2312" w:eastAsia="仿宋_GB2312" w:hAnsi="宋体"/>
          <w:sz w:val="28"/>
          <w:szCs w:val="28"/>
        </w:rPr>
      </w:pPr>
      <w:r>
        <w:rPr>
          <w:rFonts w:ascii="仿宋_GB2312" w:eastAsia="仿宋_GB2312" w:hAnsi="宋体" w:hint="eastAsia"/>
          <w:sz w:val="28"/>
          <w:szCs w:val="28"/>
        </w:rPr>
        <w:t>（2）工商部门依据公告期内是否有异议信息对企业做出是否准予简易注销的决定。</w:t>
      </w:r>
    </w:p>
    <w:p w14:paraId="5EE8F2D0" w14:textId="77777777" w:rsidR="00E244B1" w:rsidRDefault="00E244B1" w:rsidP="00E244B1">
      <w:pPr>
        <w:spacing w:line="360" w:lineRule="auto"/>
        <w:ind w:firstLineChars="200" w:firstLine="560"/>
        <w:rPr>
          <w:rFonts w:ascii="仿宋_GB2312" w:eastAsia="仿宋_GB2312" w:hAnsi="宋体"/>
          <w:sz w:val="28"/>
          <w:szCs w:val="28"/>
        </w:rPr>
      </w:pPr>
      <w:r>
        <w:rPr>
          <w:rFonts w:ascii="仿宋_GB2312" w:eastAsia="仿宋_GB2312" w:hAnsi="宋体" w:hint="eastAsia"/>
          <w:sz w:val="28"/>
          <w:szCs w:val="28"/>
        </w:rPr>
        <w:t>（3）公告期内，自然人、企业的异议申请只能通过公示系统在线填写，相关政府部门的异议申请可通过公示系统在线填写，也可通过三证合一、五证合一、协同监管平台等各种交换方式提供，所有异议信息都记于企业简易注销公告下面，所有人都可以看到全部异议内容。</w:t>
      </w:r>
    </w:p>
    <w:p w14:paraId="29B7FACB" w14:textId="77777777" w:rsidR="00E244B1" w:rsidRDefault="00E244B1" w:rsidP="00E244B1">
      <w:pPr>
        <w:pStyle w:val="4"/>
        <w:rPr>
          <w:rFonts w:ascii="仿宋" w:eastAsia="仿宋" w:hAnsi="仿宋"/>
        </w:rPr>
      </w:pPr>
      <w:r>
        <w:rPr>
          <w:rFonts w:ascii="仿宋" w:eastAsia="仿宋" w:hAnsi="仿宋" w:hint="eastAsia"/>
        </w:rPr>
        <w:t>（4）几个时间点</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42"/>
        <w:gridCol w:w="3402"/>
        <w:gridCol w:w="2521"/>
        <w:gridCol w:w="1357"/>
      </w:tblGrid>
      <w:tr w:rsidR="00E244B1" w14:paraId="6C2DF536" w14:textId="77777777" w:rsidTr="007B3665">
        <w:tc>
          <w:tcPr>
            <w:tcW w:w="1242" w:type="dxa"/>
            <w:tcBorders>
              <w:top w:val="single" w:sz="4" w:space="0" w:color="000000"/>
              <w:left w:val="single" w:sz="4" w:space="0" w:color="000000"/>
              <w:bottom w:val="single" w:sz="4" w:space="0" w:color="000000"/>
              <w:right w:val="single" w:sz="4" w:space="0" w:color="000000"/>
            </w:tcBorders>
            <w:hideMark/>
          </w:tcPr>
          <w:p w14:paraId="121D006F" w14:textId="77777777" w:rsidR="00E244B1" w:rsidRDefault="00E244B1" w:rsidP="007B3665">
            <w:pPr>
              <w:spacing w:line="360" w:lineRule="auto"/>
              <w:jc w:val="center"/>
              <w:rPr>
                <w:rFonts w:ascii="仿宋_GB2312" w:eastAsia="仿宋_GB2312" w:hAnsi="Calibri"/>
                <w:b/>
                <w:sz w:val="24"/>
                <w:szCs w:val="24"/>
              </w:rPr>
            </w:pPr>
            <w:r>
              <w:rPr>
                <w:rFonts w:ascii="仿宋_GB2312" w:eastAsia="仿宋_GB2312" w:hint="eastAsia"/>
                <w:b/>
                <w:sz w:val="24"/>
                <w:szCs w:val="24"/>
              </w:rPr>
              <w:t>时间段</w:t>
            </w:r>
          </w:p>
        </w:tc>
        <w:tc>
          <w:tcPr>
            <w:tcW w:w="3402" w:type="dxa"/>
            <w:tcBorders>
              <w:top w:val="single" w:sz="4" w:space="0" w:color="000000"/>
              <w:left w:val="single" w:sz="4" w:space="0" w:color="000000"/>
              <w:bottom w:val="single" w:sz="4" w:space="0" w:color="000000"/>
              <w:right w:val="single" w:sz="4" w:space="0" w:color="000000"/>
            </w:tcBorders>
            <w:hideMark/>
          </w:tcPr>
          <w:p w14:paraId="7DA66F1F" w14:textId="77777777" w:rsidR="00E244B1" w:rsidRDefault="00E244B1" w:rsidP="007B3665">
            <w:pPr>
              <w:spacing w:line="360" w:lineRule="auto"/>
              <w:jc w:val="center"/>
              <w:rPr>
                <w:rFonts w:ascii="仿宋_GB2312" w:eastAsia="仿宋_GB2312" w:hAnsi="Times New Roman"/>
                <w:b/>
                <w:sz w:val="24"/>
                <w:szCs w:val="24"/>
              </w:rPr>
            </w:pPr>
            <w:r>
              <w:rPr>
                <w:rFonts w:ascii="仿宋_GB2312" w:eastAsia="仿宋_GB2312" w:hint="eastAsia"/>
                <w:b/>
                <w:sz w:val="24"/>
                <w:szCs w:val="24"/>
              </w:rPr>
              <w:t>20个自然日</w:t>
            </w:r>
          </w:p>
        </w:tc>
        <w:tc>
          <w:tcPr>
            <w:tcW w:w="2521" w:type="dxa"/>
            <w:tcBorders>
              <w:top w:val="single" w:sz="4" w:space="0" w:color="000000"/>
              <w:left w:val="single" w:sz="4" w:space="0" w:color="000000"/>
              <w:bottom w:val="single" w:sz="4" w:space="0" w:color="000000"/>
              <w:right w:val="single" w:sz="4" w:space="0" w:color="000000"/>
            </w:tcBorders>
            <w:hideMark/>
          </w:tcPr>
          <w:p w14:paraId="7501FF6E" w14:textId="77777777" w:rsidR="00E244B1" w:rsidRDefault="00E244B1" w:rsidP="007B3665">
            <w:pPr>
              <w:spacing w:line="360" w:lineRule="auto"/>
              <w:jc w:val="center"/>
              <w:rPr>
                <w:rFonts w:ascii="仿宋_GB2312" w:eastAsia="仿宋_GB2312"/>
                <w:b/>
                <w:sz w:val="24"/>
                <w:szCs w:val="24"/>
              </w:rPr>
            </w:pPr>
            <w:r>
              <w:rPr>
                <w:rFonts w:ascii="仿宋_GB2312" w:eastAsia="仿宋_GB2312" w:hint="eastAsia"/>
                <w:b/>
                <w:sz w:val="24"/>
                <w:szCs w:val="24"/>
              </w:rPr>
              <w:t>30个自然日</w:t>
            </w:r>
          </w:p>
        </w:tc>
        <w:tc>
          <w:tcPr>
            <w:tcW w:w="1357" w:type="dxa"/>
            <w:tcBorders>
              <w:top w:val="single" w:sz="4" w:space="0" w:color="000000"/>
              <w:left w:val="single" w:sz="4" w:space="0" w:color="000000"/>
              <w:bottom w:val="single" w:sz="4" w:space="0" w:color="000000"/>
              <w:right w:val="single" w:sz="4" w:space="0" w:color="000000"/>
            </w:tcBorders>
            <w:hideMark/>
          </w:tcPr>
          <w:p w14:paraId="68B112DF" w14:textId="77777777" w:rsidR="00E244B1" w:rsidRDefault="00E244B1" w:rsidP="007B3665">
            <w:pPr>
              <w:spacing w:line="360" w:lineRule="auto"/>
              <w:jc w:val="center"/>
              <w:rPr>
                <w:rFonts w:ascii="仿宋_GB2312" w:eastAsia="仿宋_GB2312"/>
                <w:b/>
                <w:sz w:val="24"/>
                <w:szCs w:val="24"/>
              </w:rPr>
            </w:pPr>
            <w:r>
              <w:rPr>
                <w:rFonts w:ascii="仿宋_GB2312" w:eastAsia="仿宋_GB2312" w:hint="eastAsia"/>
                <w:b/>
                <w:sz w:val="24"/>
                <w:szCs w:val="24"/>
              </w:rPr>
              <w:t>3个工作日</w:t>
            </w:r>
          </w:p>
        </w:tc>
      </w:tr>
      <w:tr w:rsidR="00E244B1" w14:paraId="5A61595A" w14:textId="77777777" w:rsidTr="007B3665">
        <w:tc>
          <w:tcPr>
            <w:tcW w:w="1242" w:type="dxa"/>
            <w:vMerge w:val="restart"/>
            <w:tcBorders>
              <w:top w:val="single" w:sz="4" w:space="0" w:color="000000"/>
              <w:left w:val="single" w:sz="4" w:space="0" w:color="000000"/>
              <w:bottom w:val="single" w:sz="4" w:space="0" w:color="000000"/>
              <w:right w:val="single" w:sz="4" w:space="0" w:color="000000"/>
            </w:tcBorders>
            <w:vAlign w:val="center"/>
            <w:hideMark/>
          </w:tcPr>
          <w:p w14:paraId="3A2510A7" w14:textId="77777777" w:rsidR="00E244B1" w:rsidRDefault="00E244B1" w:rsidP="007B3665">
            <w:pPr>
              <w:spacing w:line="360" w:lineRule="auto"/>
              <w:jc w:val="center"/>
              <w:rPr>
                <w:rFonts w:ascii="仿宋_GB2312" w:eastAsia="仿宋_GB2312"/>
                <w:b/>
                <w:sz w:val="24"/>
                <w:szCs w:val="24"/>
              </w:rPr>
            </w:pPr>
            <w:r>
              <w:rPr>
                <w:rFonts w:ascii="仿宋_GB2312" w:eastAsia="仿宋_GB2312" w:hint="eastAsia"/>
                <w:b/>
                <w:sz w:val="24"/>
                <w:szCs w:val="24"/>
              </w:rPr>
              <w:t>能够开展的工作</w:t>
            </w:r>
          </w:p>
        </w:tc>
        <w:tc>
          <w:tcPr>
            <w:tcW w:w="3402" w:type="dxa"/>
            <w:tcBorders>
              <w:top w:val="single" w:sz="4" w:space="0" w:color="000000"/>
              <w:left w:val="single" w:sz="4" w:space="0" w:color="000000"/>
              <w:bottom w:val="single" w:sz="4" w:space="0" w:color="000000"/>
              <w:right w:val="single" w:sz="4" w:space="0" w:color="000000"/>
            </w:tcBorders>
            <w:hideMark/>
          </w:tcPr>
          <w:p w14:paraId="3AFCB035" w14:textId="77777777" w:rsidR="00E244B1" w:rsidRDefault="00E244B1" w:rsidP="007B3665">
            <w:pPr>
              <w:spacing w:line="360" w:lineRule="auto"/>
              <w:rPr>
                <w:rFonts w:ascii="仿宋_GB2312" w:eastAsia="仿宋_GB2312"/>
                <w:sz w:val="24"/>
                <w:szCs w:val="24"/>
              </w:rPr>
            </w:pPr>
            <w:r>
              <w:rPr>
                <w:rFonts w:ascii="仿宋_GB2312" w:eastAsia="仿宋_GB2312" w:hint="eastAsia"/>
                <w:sz w:val="24"/>
                <w:szCs w:val="24"/>
              </w:rPr>
              <w:t>1、企业简易注销公告</w:t>
            </w:r>
          </w:p>
          <w:p w14:paraId="0B00BD6B" w14:textId="77777777" w:rsidR="00E244B1" w:rsidRDefault="00E244B1" w:rsidP="007B3665">
            <w:pPr>
              <w:spacing w:line="360" w:lineRule="auto"/>
              <w:rPr>
                <w:rFonts w:ascii="仿宋_GB2312" w:eastAsia="仿宋_GB2312"/>
                <w:sz w:val="24"/>
                <w:szCs w:val="24"/>
              </w:rPr>
            </w:pPr>
            <w:r>
              <w:rPr>
                <w:rFonts w:ascii="仿宋_GB2312" w:eastAsia="仿宋_GB2312" w:hint="eastAsia"/>
                <w:sz w:val="24"/>
                <w:szCs w:val="24"/>
              </w:rPr>
              <w:t>2、所有人提出异议</w:t>
            </w:r>
          </w:p>
        </w:tc>
        <w:tc>
          <w:tcPr>
            <w:tcW w:w="2521" w:type="dxa"/>
            <w:tcBorders>
              <w:top w:val="single" w:sz="4" w:space="0" w:color="000000"/>
              <w:left w:val="single" w:sz="4" w:space="0" w:color="000000"/>
              <w:bottom w:val="single" w:sz="4" w:space="0" w:color="000000"/>
              <w:right w:val="single" w:sz="4" w:space="0" w:color="000000"/>
            </w:tcBorders>
            <w:hideMark/>
          </w:tcPr>
          <w:p w14:paraId="366F7562" w14:textId="77777777" w:rsidR="00E244B1" w:rsidRDefault="00E244B1" w:rsidP="007B3665">
            <w:pPr>
              <w:spacing w:line="360" w:lineRule="auto"/>
              <w:rPr>
                <w:rFonts w:ascii="仿宋_GB2312" w:eastAsia="仿宋_GB2312"/>
                <w:sz w:val="24"/>
                <w:szCs w:val="24"/>
              </w:rPr>
            </w:pPr>
            <w:r>
              <w:rPr>
                <w:rFonts w:ascii="仿宋_GB2312" w:eastAsia="仿宋_GB2312" w:hint="eastAsia"/>
                <w:sz w:val="24"/>
                <w:szCs w:val="24"/>
              </w:rPr>
              <w:t>1、企业正式提出简易注销申请</w:t>
            </w:r>
          </w:p>
        </w:tc>
        <w:tc>
          <w:tcPr>
            <w:tcW w:w="1357" w:type="dxa"/>
            <w:vMerge w:val="restart"/>
            <w:tcBorders>
              <w:top w:val="single" w:sz="4" w:space="0" w:color="000000"/>
              <w:left w:val="single" w:sz="4" w:space="0" w:color="000000"/>
              <w:bottom w:val="single" w:sz="4" w:space="0" w:color="000000"/>
              <w:right w:val="single" w:sz="4" w:space="0" w:color="000000"/>
            </w:tcBorders>
            <w:hideMark/>
          </w:tcPr>
          <w:p w14:paraId="6CF6FD53" w14:textId="77777777" w:rsidR="00E244B1" w:rsidRDefault="00E244B1" w:rsidP="007B3665">
            <w:pPr>
              <w:spacing w:line="360" w:lineRule="auto"/>
              <w:rPr>
                <w:rFonts w:ascii="仿宋_GB2312" w:eastAsia="仿宋_GB2312"/>
                <w:sz w:val="24"/>
                <w:szCs w:val="24"/>
              </w:rPr>
            </w:pPr>
            <w:r>
              <w:rPr>
                <w:rFonts w:ascii="仿宋_GB2312" w:eastAsia="仿宋_GB2312" w:hint="eastAsia"/>
                <w:sz w:val="24"/>
                <w:szCs w:val="24"/>
              </w:rPr>
              <w:t>1、作出决定</w:t>
            </w:r>
          </w:p>
        </w:tc>
      </w:tr>
      <w:tr w:rsidR="00E244B1" w14:paraId="6495599F" w14:textId="77777777" w:rsidTr="007B3665">
        <w:tc>
          <w:tcPr>
            <w:tcW w:w="1242" w:type="dxa"/>
            <w:vMerge/>
            <w:tcBorders>
              <w:top w:val="single" w:sz="4" w:space="0" w:color="000000"/>
              <w:left w:val="single" w:sz="4" w:space="0" w:color="000000"/>
              <w:bottom w:val="single" w:sz="4" w:space="0" w:color="000000"/>
              <w:right w:val="single" w:sz="4" w:space="0" w:color="000000"/>
            </w:tcBorders>
            <w:vAlign w:val="center"/>
            <w:hideMark/>
          </w:tcPr>
          <w:p w14:paraId="63ADC9CE" w14:textId="77777777" w:rsidR="00E244B1" w:rsidRDefault="00E244B1" w:rsidP="007B3665">
            <w:pPr>
              <w:widowControl/>
              <w:jc w:val="left"/>
              <w:rPr>
                <w:rFonts w:ascii="仿宋_GB2312" w:eastAsia="仿宋_GB2312"/>
                <w:b/>
                <w:sz w:val="24"/>
                <w:szCs w:val="24"/>
              </w:rPr>
            </w:pPr>
          </w:p>
        </w:tc>
        <w:tc>
          <w:tcPr>
            <w:tcW w:w="5923" w:type="dxa"/>
            <w:gridSpan w:val="2"/>
            <w:tcBorders>
              <w:top w:val="single" w:sz="4" w:space="0" w:color="000000"/>
              <w:left w:val="single" w:sz="4" w:space="0" w:color="000000"/>
              <w:bottom w:val="single" w:sz="4" w:space="0" w:color="000000"/>
              <w:right w:val="single" w:sz="4" w:space="0" w:color="000000"/>
            </w:tcBorders>
            <w:hideMark/>
          </w:tcPr>
          <w:p w14:paraId="1D23C432" w14:textId="77777777" w:rsidR="00E244B1" w:rsidRDefault="00E244B1" w:rsidP="007B3665">
            <w:pPr>
              <w:spacing w:line="360" w:lineRule="auto"/>
              <w:rPr>
                <w:rFonts w:ascii="仿宋_GB2312" w:eastAsia="仿宋_GB2312"/>
                <w:sz w:val="24"/>
                <w:szCs w:val="24"/>
              </w:rPr>
            </w:pPr>
            <w:r>
              <w:rPr>
                <w:rFonts w:ascii="仿宋_GB2312" w:eastAsia="仿宋_GB2312" w:hint="eastAsia"/>
                <w:sz w:val="24"/>
                <w:szCs w:val="24"/>
              </w:rPr>
              <w:t>1、主动撤销简易注销公告</w:t>
            </w:r>
          </w:p>
          <w:p w14:paraId="002A7C46" w14:textId="77777777" w:rsidR="00E244B1" w:rsidRDefault="00E244B1" w:rsidP="007B3665">
            <w:pPr>
              <w:spacing w:line="360" w:lineRule="auto"/>
              <w:rPr>
                <w:rFonts w:ascii="仿宋_GB2312" w:eastAsia="仿宋_GB2312"/>
                <w:sz w:val="24"/>
                <w:szCs w:val="24"/>
              </w:rPr>
            </w:pPr>
            <w:r>
              <w:rPr>
                <w:rFonts w:ascii="仿宋_GB2312" w:eastAsia="仿宋_GB2312" w:hint="eastAsia"/>
                <w:sz w:val="24"/>
                <w:szCs w:val="24"/>
              </w:rPr>
              <w:t>2、冻结所有登记业务，只能报送年报</w:t>
            </w:r>
          </w:p>
        </w:tc>
        <w:tc>
          <w:tcPr>
            <w:tcW w:w="1357" w:type="dxa"/>
            <w:vMerge/>
            <w:tcBorders>
              <w:top w:val="single" w:sz="4" w:space="0" w:color="000000"/>
              <w:left w:val="single" w:sz="4" w:space="0" w:color="000000"/>
              <w:bottom w:val="single" w:sz="4" w:space="0" w:color="000000"/>
              <w:right w:val="single" w:sz="4" w:space="0" w:color="000000"/>
            </w:tcBorders>
            <w:vAlign w:val="center"/>
            <w:hideMark/>
          </w:tcPr>
          <w:p w14:paraId="78EE2F31" w14:textId="77777777" w:rsidR="00E244B1" w:rsidRDefault="00E244B1" w:rsidP="007B3665">
            <w:pPr>
              <w:widowControl/>
              <w:jc w:val="left"/>
              <w:rPr>
                <w:rFonts w:ascii="仿宋_GB2312" w:eastAsia="仿宋_GB2312"/>
                <w:sz w:val="24"/>
                <w:szCs w:val="24"/>
              </w:rPr>
            </w:pPr>
          </w:p>
        </w:tc>
      </w:tr>
    </w:tbl>
    <w:p w14:paraId="509C0380" w14:textId="77777777" w:rsidR="00E244B1" w:rsidRDefault="00E244B1" w:rsidP="00E244B1">
      <w:pPr>
        <w:rPr>
          <w:rFonts w:ascii="仿宋" w:eastAsia="仿宋" w:hAnsi="仿宋" w:cs="Times New Roman"/>
          <w:sz w:val="28"/>
          <w:szCs w:val="28"/>
        </w:rPr>
      </w:pPr>
      <w:r>
        <w:rPr>
          <w:rFonts w:ascii="仿宋" w:eastAsia="仿宋" w:hAnsi="仿宋" w:hint="eastAsia"/>
          <w:sz w:val="28"/>
          <w:szCs w:val="28"/>
        </w:rPr>
        <w:t>（5）适用简易注销的详情企业类型</w:t>
      </w:r>
    </w:p>
    <w:p w14:paraId="0C3F1E12" w14:textId="77777777" w:rsidR="00E244B1" w:rsidRPr="00E244B1" w:rsidRDefault="00E244B1" w:rsidP="00E244B1">
      <w:pPr>
        <w:rPr>
          <w:rFonts w:ascii="仿宋" w:eastAsia="仿宋" w:hAnsi="仿宋"/>
          <w:b/>
          <w:bCs/>
          <w:sz w:val="28"/>
          <w:szCs w:val="28"/>
        </w:rPr>
      </w:pPr>
      <w:r w:rsidRPr="00E244B1">
        <w:rPr>
          <w:rFonts w:ascii="仿宋" w:eastAsia="仿宋" w:hAnsi="仿宋" w:hint="eastAsia"/>
          <w:b/>
          <w:bCs/>
          <w:sz w:val="28"/>
          <w:szCs w:val="28"/>
        </w:rPr>
        <w:t>有限责任公司</w:t>
      </w:r>
    </w:p>
    <w:p w14:paraId="6C714079"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有限责任公司</w:t>
      </w:r>
      <w:r w:rsidRPr="00E244B1">
        <w:rPr>
          <w:rFonts w:ascii="仿宋" w:eastAsia="仿宋" w:hAnsi="仿宋"/>
          <w:sz w:val="28"/>
          <w:szCs w:val="28"/>
        </w:rPr>
        <w:t>(</w:t>
      </w:r>
      <w:r w:rsidRPr="00E244B1">
        <w:rPr>
          <w:rFonts w:ascii="仿宋" w:eastAsia="仿宋" w:hAnsi="仿宋" w:hint="eastAsia"/>
          <w:sz w:val="28"/>
          <w:szCs w:val="28"/>
        </w:rPr>
        <w:t>国有独资</w:t>
      </w:r>
      <w:r w:rsidRPr="00E244B1">
        <w:rPr>
          <w:rFonts w:ascii="仿宋" w:eastAsia="仿宋" w:hAnsi="仿宋"/>
          <w:sz w:val="28"/>
          <w:szCs w:val="28"/>
        </w:rPr>
        <w:t>)</w:t>
      </w:r>
    </w:p>
    <w:p w14:paraId="4FC35B0A"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有限责任公司</w:t>
      </w:r>
      <w:r w:rsidRPr="00E244B1">
        <w:rPr>
          <w:rFonts w:ascii="仿宋" w:eastAsia="仿宋" w:hAnsi="仿宋"/>
          <w:sz w:val="28"/>
          <w:szCs w:val="28"/>
        </w:rPr>
        <w:t>(</w:t>
      </w:r>
      <w:r w:rsidRPr="00E244B1">
        <w:rPr>
          <w:rFonts w:ascii="仿宋" w:eastAsia="仿宋" w:hAnsi="仿宋" w:hint="eastAsia"/>
          <w:sz w:val="28"/>
          <w:szCs w:val="28"/>
        </w:rPr>
        <w:t>外商投资企业投资</w:t>
      </w:r>
      <w:r w:rsidRPr="00E244B1">
        <w:rPr>
          <w:rFonts w:ascii="仿宋" w:eastAsia="仿宋" w:hAnsi="仿宋"/>
          <w:sz w:val="28"/>
          <w:szCs w:val="28"/>
        </w:rPr>
        <w:t>)</w:t>
      </w:r>
    </w:p>
    <w:p w14:paraId="14887CDB"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有限责任公司</w:t>
      </w:r>
      <w:r w:rsidRPr="00E244B1">
        <w:rPr>
          <w:rFonts w:ascii="仿宋" w:eastAsia="仿宋" w:hAnsi="仿宋"/>
          <w:sz w:val="28"/>
          <w:szCs w:val="28"/>
        </w:rPr>
        <w:t>(</w:t>
      </w:r>
      <w:r w:rsidRPr="00E244B1">
        <w:rPr>
          <w:rFonts w:ascii="仿宋" w:eastAsia="仿宋" w:hAnsi="仿宋" w:hint="eastAsia"/>
          <w:sz w:val="28"/>
          <w:szCs w:val="28"/>
        </w:rPr>
        <w:t>外商投资企业合资</w:t>
      </w:r>
      <w:r w:rsidRPr="00E244B1">
        <w:rPr>
          <w:rFonts w:ascii="仿宋" w:eastAsia="仿宋" w:hAnsi="仿宋"/>
          <w:sz w:val="28"/>
          <w:szCs w:val="28"/>
        </w:rPr>
        <w:t>)</w:t>
      </w:r>
    </w:p>
    <w:p w14:paraId="532A9874"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有限责任公司</w:t>
      </w:r>
      <w:r w:rsidRPr="00E244B1">
        <w:rPr>
          <w:rFonts w:ascii="仿宋" w:eastAsia="仿宋" w:hAnsi="仿宋"/>
          <w:sz w:val="28"/>
          <w:szCs w:val="28"/>
        </w:rPr>
        <w:t>(</w:t>
      </w:r>
      <w:r w:rsidRPr="00E244B1">
        <w:rPr>
          <w:rFonts w:ascii="仿宋" w:eastAsia="仿宋" w:hAnsi="仿宋" w:hint="eastAsia"/>
          <w:sz w:val="28"/>
          <w:szCs w:val="28"/>
        </w:rPr>
        <w:t>外商投资企业与内资合资</w:t>
      </w:r>
      <w:r w:rsidRPr="00E244B1">
        <w:rPr>
          <w:rFonts w:ascii="仿宋" w:eastAsia="仿宋" w:hAnsi="仿宋"/>
          <w:sz w:val="28"/>
          <w:szCs w:val="28"/>
        </w:rPr>
        <w:t>)</w:t>
      </w:r>
    </w:p>
    <w:p w14:paraId="24276B24"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有限责任公司</w:t>
      </w:r>
      <w:r w:rsidRPr="00E244B1">
        <w:rPr>
          <w:rFonts w:ascii="仿宋" w:eastAsia="仿宋" w:hAnsi="仿宋"/>
          <w:sz w:val="28"/>
          <w:szCs w:val="28"/>
        </w:rPr>
        <w:t>(</w:t>
      </w:r>
      <w:r w:rsidRPr="00E244B1">
        <w:rPr>
          <w:rFonts w:ascii="仿宋" w:eastAsia="仿宋" w:hAnsi="仿宋" w:hint="eastAsia"/>
          <w:sz w:val="28"/>
          <w:szCs w:val="28"/>
        </w:rPr>
        <w:t>外商投资企业法人独资</w:t>
      </w:r>
      <w:r w:rsidRPr="00E244B1">
        <w:rPr>
          <w:rFonts w:ascii="仿宋" w:eastAsia="仿宋" w:hAnsi="仿宋"/>
          <w:sz w:val="28"/>
          <w:szCs w:val="28"/>
        </w:rPr>
        <w:t>)</w:t>
      </w:r>
    </w:p>
    <w:p w14:paraId="1746051E"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lastRenderedPageBreak/>
        <w:t>有限责任公司</w:t>
      </w:r>
      <w:r w:rsidRPr="00E244B1">
        <w:rPr>
          <w:rFonts w:ascii="仿宋" w:eastAsia="仿宋" w:hAnsi="仿宋"/>
          <w:sz w:val="28"/>
          <w:szCs w:val="28"/>
        </w:rPr>
        <w:t>(</w:t>
      </w:r>
      <w:r w:rsidRPr="00E244B1">
        <w:rPr>
          <w:rFonts w:ascii="仿宋" w:eastAsia="仿宋" w:hAnsi="仿宋" w:hint="eastAsia"/>
          <w:sz w:val="28"/>
          <w:szCs w:val="28"/>
        </w:rPr>
        <w:t>自然人投资或控股</w:t>
      </w:r>
      <w:r w:rsidRPr="00E244B1">
        <w:rPr>
          <w:rFonts w:ascii="仿宋" w:eastAsia="仿宋" w:hAnsi="仿宋"/>
          <w:sz w:val="28"/>
          <w:szCs w:val="28"/>
        </w:rPr>
        <w:t>)</w:t>
      </w:r>
    </w:p>
    <w:p w14:paraId="743F1CD9"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有限责任公司</w:t>
      </w:r>
      <w:r w:rsidRPr="00E244B1">
        <w:rPr>
          <w:rFonts w:ascii="仿宋" w:eastAsia="仿宋" w:hAnsi="仿宋"/>
          <w:sz w:val="28"/>
          <w:szCs w:val="28"/>
        </w:rPr>
        <w:t>(</w:t>
      </w:r>
      <w:r w:rsidRPr="00E244B1">
        <w:rPr>
          <w:rFonts w:ascii="仿宋" w:eastAsia="仿宋" w:hAnsi="仿宋" w:hint="eastAsia"/>
          <w:sz w:val="28"/>
          <w:szCs w:val="28"/>
        </w:rPr>
        <w:t>国有控股</w:t>
      </w:r>
      <w:r w:rsidRPr="00E244B1">
        <w:rPr>
          <w:rFonts w:ascii="仿宋" w:eastAsia="仿宋" w:hAnsi="仿宋"/>
          <w:sz w:val="28"/>
          <w:szCs w:val="28"/>
        </w:rPr>
        <w:t>)</w:t>
      </w:r>
    </w:p>
    <w:p w14:paraId="34429F94"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一人有限责任公司</w:t>
      </w:r>
    </w:p>
    <w:p w14:paraId="7AF0B639"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一人有限责任公司</w:t>
      </w:r>
      <w:r w:rsidRPr="00E244B1">
        <w:rPr>
          <w:rFonts w:ascii="仿宋" w:eastAsia="仿宋" w:hAnsi="仿宋"/>
          <w:sz w:val="28"/>
          <w:szCs w:val="28"/>
        </w:rPr>
        <w:t>(</w:t>
      </w:r>
      <w:r w:rsidRPr="00E244B1">
        <w:rPr>
          <w:rFonts w:ascii="仿宋" w:eastAsia="仿宋" w:hAnsi="仿宋" w:hint="eastAsia"/>
          <w:sz w:val="28"/>
          <w:szCs w:val="28"/>
        </w:rPr>
        <w:t>自然人独资</w:t>
      </w:r>
      <w:r w:rsidRPr="00E244B1">
        <w:rPr>
          <w:rFonts w:ascii="仿宋" w:eastAsia="仿宋" w:hAnsi="仿宋"/>
          <w:sz w:val="28"/>
          <w:szCs w:val="28"/>
        </w:rPr>
        <w:t>)</w:t>
      </w:r>
    </w:p>
    <w:p w14:paraId="7F8B9127"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一人有限责任公司</w:t>
      </w:r>
      <w:r w:rsidRPr="00E244B1">
        <w:rPr>
          <w:rFonts w:ascii="仿宋" w:eastAsia="仿宋" w:hAnsi="仿宋"/>
          <w:sz w:val="28"/>
          <w:szCs w:val="28"/>
        </w:rPr>
        <w:t>(</w:t>
      </w:r>
      <w:r w:rsidRPr="00E244B1">
        <w:rPr>
          <w:rFonts w:ascii="仿宋" w:eastAsia="仿宋" w:hAnsi="仿宋" w:hint="eastAsia"/>
          <w:sz w:val="28"/>
          <w:szCs w:val="28"/>
        </w:rPr>
        <w:t>自然人投资或控股的法人独资</w:t>
      </w:r>
      <w:r w:rsidRPr="00E244B1">
        <w:rPr>
          <w:rFonts w:ascii="仿宋" w:eastAsia="仿宋" w:hAnsi="仿宋"/>
          <w:sz w:val="28"/>
          <w:szCs w:val="28"/>
        </w:rPr>
        <w:t>)</w:t>
      </w:r>
    </w:p>
    <w:p w14:paraId="284C8D77"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一人有限责任公司</w:t>
      </w:r>
      <w:r w:rsidRPr="00E244B1">
        <w:rPr>
          <w:rFonts w:ascii="仿宋" w:eastAsia="仿宋" w:hAnsi="仿宋"/>
          <w:sz w:val="28"/>
          <w:szCs w:val="28"/>
        </w:rPr>
        <w:t>(</w:t>
      </w:r>
      <w:r w:rsidRPr="00E244B1">
        <w:rPr>
          <w:rFonts w:ascii="仿宋" w:eastAsia="仿宋" w:hAnsi="仿宋" w:hint="eastAsia"/>
          <w:sz w:val="28"/>
          <w:szCs w:val="28"/>
        </w:rPr>
        <w:t>非自然人投资或控股的法人独资</w:t>
      </w:r>
      <w:r w:rsidRPr="00E244B1">
        <w:rPr>
          <w:rFonts w:ascii="仿宋" w:eastAsia="仿宋" w:hAnsi="仿宋"/>
          <w:sz w:val="28"/>
          <w:szCs w:val="28"/>
        </w:rPr>
        <w:t>)</w:t>
      </w:r>
    </w:p>
    <w:p w14:paraId="1BDBD14B"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其他有限责任公司</w:t>
      </w:r>
    </w:p>
    <w:p w14:paraId="5AF8F386"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股份有限公司</w:t>
      </w:r>
      <w:r w:rsidRPr="00E244B1">
        <w:rPr>
          <w:rFonts w:ascii="仿宋" w:eastAsia="仿宋" w:hAnsi="仿宋"/>
          <w:sz w:val="28"/>
          <w:szCs w:val="28"/>
        </w:rPr>
        <w:t>(</w:t>
      </w:r>
      <w:r w:rsidRPr="00E244B1">
        <w:rPr>
          <w:rFonts w:ascii="仿宋" w:eastAsia="仿宋" w:hAnsi="仿宋" w:hint="eastAsia"/>
          <w:sz w:val="28"/>
          <w:szCs w:val="28"/>
        </w:rPr>
        <w:t>非上市</w:t>
      </w:r>
      <w:r w:rsidRPr="00E244B1">
        <w:rPr>
          <w:rFonts w:ascii="仿宋" w:eastAsia="仿宋" w:hAnsi="仿宋"/>
          <w:sz w:val="28"/>
          <w:szCs w:val="28"/>
        </w:rPr>
        <w:t>)</w:t>
      </w:r>
    </w:p>
    <w:p w14:paraId="1BA34E3F"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股份有限公司</w:t>
      </w:r>
      <w:r w:rsidRPr="00E244B1">
        <w:rPr>
          <w:rFonts w:ascii="仿宋" w:eastAsia="仿宋" w:hAnsi="仿宋"/>
          <w:sz w:val="28"/>
          <w:szCs w:val="28"/>
        </w:rPr>
        <w:t>(</w:t>
      </w:r>
      <w:r w:rsidRPr="00E244B1">
        <w:rPr>
          <w:rFonts w:ascii="仿宋" w:eastAsia="仿宋" w:hAnsi="仿宋" w:hint="eastAsia"/>
          <w:sz w:val="28"/>
          <w:szCs w:val="28"/>
        </w:rPr>
        <w:t>非上市、外商投资企业投资</w:t>
      </w:r>
      <w:r w:rsidRPr="00E244B1">
        <w:rPr>
          <w:rFonts w:ascii="仿宋" w:eastAsia="仿宋" w:hAnsi="仿宋"/>
          <w:sz w:val="28"/>
          <w:szCs w:val="28"/>
        </w:rPr>
        <w:t>)</w:t>
      </w:r>
    </w:p>
    <w:p w14:paraId="62FD964F"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股份有限公司</w:t>
      </w:r>
      <w:r w:rsidRPr="00E244B1">
        <w:rPr>
          <w:rFonts w:ascii="仿宋" w:eastAsia="仿宋" w:hAnsi="仿宋"/>
          <w:sz w:val="28"/>
          <w:szCs w:val="28"/>
        </w:rPr>
        <w:t>(</w:t>
      </w:r>
      <w:r w:rsidRPr="00E244B1">
        <w:rPr>
          <w:rFonts w:ascii="仿宋" w:eastAsia="仿宋" w:hAnsi="仿宋" w:hint="eastAsia"/>
          <w:sz w:val="28"/>
          <w:szCs w:val="28"/>
        </w:rPr>
        <w:t>非上市、自然人投资或控股</w:t>
      </w:r>
      <w:r w:rsidRPr="00E244B1">
        <w:rPr>
          <w:rFonts w:ascii="仿宋" w:eastAsia="仿宋" w:hAnsi="仿宋"/>
          <w:sz w:val="28"/>
          <w:szCs w:val="28"/>
        </w:rPr>
        <w:t>)</w:t>
      </w:r>
    </w:p>
    <w:p w14:paraId="357C4338"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股份有限公司</w:t>
      </w:r>
      <w:r w:rsidRPr="00E244B1">
        <w:rPr>
          <w:rFonts w:ascii="仿宋" w:eastAsia="仿宋" w:hAnsi="仿宋"/>
          <w:sz w:val="28"/>
          <w:szCs w:val="28"/>
        </w:rPr>
        <w:t>(</w:t>
      </w:r>
      <w:r w:rsidRPr="00E244B1">
        <w:rPr>
          <w:rFonts w:ascii="仿宋" w:eastAsia="仿宋" w:hAnsi="仿宋" w:hint="eastAsia"/>
          <w:sz w:val="28"/>
          <w:szCs w:val="28"/>
        </w:rPr>
        <w:t>非上市、国有控股</w:t>
      </w:r>
      <w:r w:rsidRPr="00E244B1">
        <w:rPr>
          <w:rFonts w:ascii="仿宋" w:eastAsia="仿宋" w:hAnsi="仿宋"/>
          <w:sz w:val="28"/>
          <w:szCs w:val="28"/>
        </w:rPr>
        <w:t>)</w:t>
      </w:r>
    </w:p>
    <w:p w14:paraId="7B2B921C"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其他股份有限公司</w:t>
      </w:r>
      <w:r w:rsidRPr="00E244B1">
        <w:rPr>
          <w:rFonts w:ascii="仿宋" w:eastAsia="仿宋" w:hAnsi="仿宋"/>
          <w:sz w:val="28"/>
          <w:szCs w:val="28"/>
        </w:rPr>
        <w:t>(</w:t>
      </w:r>
      <w:r w:rsidRPr="00E244B1">
        <w:rPr>
          <w:rFonts w:ascii="仿宋" w:eastAsia="仿宋" w:hAnsi="仿宋" w:hint="eastAsia"/>
          <w:sz w:val="28"/>
          <w:szCs w:val="28"/>
        </w:rPr>
        <w:t>非上市</w:t>
      </w:r>
      <w:r w:rsidRPr="00E244B1">
        <w:rPr>
          <w:rFonts w:ascii="仿宋" w:eastAsia="仿宋" w:hAnsi="仿宋"/>
          <w:sz w:val="28"/>
          <w:szCs w:val="28"/>
        </w:rPr>
        <w:t>)</w:t>
      </w:r>
    </w:p>
    <w:p w14:paraId="5191230C"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有限责任公司分公司</w:t>
      </w:r>
    </w:p>
    <w:p w14:paraId="47FA6C55"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有限责任公司分公司</w:t>
      </w:r>
      <w:r w:rsidRPr="00E244B1">
        <w:rPr>
          <w:rFonts w:ascii="仿宋" w:eastAsia="仿宋" w:hAnsi="仿宋"/>
          <w:sz w:val="28"/>
          <w:szCs w:val="28"/>
        </w:rPr>
        <w:t>(</w:t>
      </w:r>
      <w:r w:rsidRPr="00E244B1">
        <w:rPr>
          <w:rFonts w:ascii="仿宋" w:eastAsia="仿宋" w:hAnsi="仿宋" w:hint="eastAsia"/>
          <w:sz w:val="28"/>
          <w:szCs w:val="28"/>
        </w:rPr>
        <w:t>国有独资</w:t>
      </w:r>
      <w:r w:rsidRPr="00E244B1">
        <w:rPr>
          <w:rFonts w:ascii="仿宋" w:eastAsia="仿宋" w:hAnsi="仿宋"/>
          <w:sz w:val="28"/>
          <w:szCs w:val="28"/>
        </w:rPr>
        <w:t>)</w:t>
      </w:r>
    </w:p>
    <w:p w14:paraId="6D1AE513"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有限责任公司分公司</w:t>
      </w:r>
      <w:r w:rsidRPr="00E244B1">
        <w:rPr>
          <w:rFonts w:ascii="仿宋" w:eastAsia="仿宋" w:hAnsi="仿宋"/>
          <w:sz w:val="28"/>
          <w:szCs w:val="28"/>
        </w:rPr>
        <w:t>(</w:t>
      </w:r>
      <w:r w:rsidRPr="00E244B1">
        <w:rPr>
          <w:rFonts w:ascii="仿宋" w:eastAsia="仿宋" w:hAnsi="仿宋" w:hint="eastAsia"/>
          <w:sz w:val="28"/>
          <w:szCs w:val="28"/>
        </w:rPr>
        <w:t>外商投资企业投资</w:t>
      </w:r>
      <w:r w:rsidRPr="00E244B1">
        <w:rPr>
          <w:rFonts w:ascii="仿宋" w:eastAsia="仿宋" w:hAnsi="仿宋"/>
          <w:sz w:val="28"/>
          <w:szCs w:val="28"/>
        </w:rPr>
        <w:t>)</w:t>
      </w:r>
    </w:p>
    <w:p w14:paraId="3BD2EED5"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有限责任公司分公司</w:t>
      </w:r>
      <w:r w:rsidRPr="00E244B1">
        <w:rPr>
          <w:rFonts w:ascii="仿宋" w:eastAsia="仿宋" w:hAnsi="仿宋"/>
          <w:sz w:val="28"/>
          <w:szCs w:val="28"/>
        </w:rPr>
        <w:t>(</w:t>
      </w:r>
      <w:r w:rsidRPr="00E244B1">
        <w:rPr>
          <w:rFonts w:ascii="仿宋" w:eastAsia="仿宋" w:hAnsi="仿宋" w:hint="eastAsia"/>
          <w:sz w:val="28"/>
          <w:szCs w:val="28"/>
        </w:rPr>
        <w:t>外商投资企业合资</w:t>
      </w:r>
      <w:r w:rsidRPr="00E244B1">
        <w:rPr>
          <w:rFonts w:ascii="仿宋" w:eastAsia="仿宋" w:hAnsi="仿宋"/>
          <w:sz w:val="28"/>
          <w:szCs w:val="28"/>
        </w:rPr>
        <w:t>)</w:t>
      </w:r>
    </w:p>
    <w:p w14:paraId="26212EA2"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有限责任公司分公司</w:t>
      </w:r>
      <w:r w:rsidRPr="00E244B1">
        <w:rPr>
          <w:rFonts w:ascii="仿宋" w:eastAsia="仿宋" w:hAnsi="仿宋"/>
          <w:sz w:val="28"/>
          <w:szCs w:val="28"/>
        </w:rPr>
        <w:t>(</w:t>
      </w:r>
      <w:r w:rsidRPr="00E244B1">
        <w:rPr>
          <w:rFonts w:ascii="仿宋" w:eastAsia="仿宋" w:hAnsi="仿宋" w:hint="eastAsia"/>
          <w:sz w:val="28"/>
          <w:szCs w:val="28"/>
        </w:rPr>
        <w:t>外商投资企业与内资合资</w:t>
      </w:r>
      <w:r w:rsidRPr="00E244B1">
        <w:rPr>
          <w:rFonts w:ascii="仿宋" w:eastAsia="仿宋" w:hAnsi="仿宋"/>
          <w:sz w:val="28"/>
          <w:szCs w:val="28"/>
        </w:rPr>
        <w:t>)</w:t>
      </w:r>
    </w:p>
    <w:p w14:paraId="6206BABE"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有限责任公司分公司</w:t>
      </w:r>
      <w:r w:rsidRPr="00E244B1">
        <w:rPr>
          <w:rFonts w:ascii="仿宋" w:eastAsia="仿宋" w:hAnsi="仿宋"/>
          <w:sz w:val="28"/>
          <w:szCs w:val="28"/>
        </w:rPr>
        <w:t>(</w:t>
      </w:r>
      <w:r w:rsidRPr="00E244B1">
        <w:rPr>
          <w:rFonts w:ascii="仿宋" w:eastAsia="仿宋" w:hAnsi="仿宋" w:hint="eastAsia"/>
          <w:sz w:val="28"/>
          <w:szCs w:val="28"/>
        </w:rPr>
        <w:t>外商投资企业法人独资</w:t>
      </w:r>
      <w:r w:rsidRPr="00E244B1">
        <w:rPr>
          <w:rFonts w:ascii="仿宋" w:eastAsia="仿宋" w:hAnsi="仿宋"/>
          <w:sz w:val="28"/>
          <w:szCs w:val="28"/>
        </w:rPr>
        <w:t>)</w:t>
      </w:r>
    </w:p>
    <w:p w14:paraId="3736E636"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有限责任公司分公司</w:t>
      </w:r>
      <w:r w:rsidRPr="00E244B1">
        <w:rPr>
          <w:rFonts w:ascii="仿宋" w:eastAsia="仿宋" w:hAnsi="仿宋"/>
          <w:sz w:val="28"/>
          <w:szCs w:val="28"/>
        </w:rPr>
        <w:t>(</w:t>
      </w:r>
      <w:r w:rsidRPr="00E244B1">
        <w:rPr>
          <w:rFonts w:ascii="仿宋" w:eastAsia="仿宋" w:hAnsi="仿宋" w:hint="eastAsia"/>
          <w:sz w:val="28"/>
          <w:szCs w:val="28"/>
        </w:rPr>
        <w:t>自然人投资或控股</w:t>
      </w:r>
      <w:r w:rsidRPr="00E244B1">
        <w:rPr>
          <w:rFonts w:ascii="仿宋" w:eastAsia="仿宋" w:hAnsi="仿宋"/>
          <w:sz w:val="28"/>
          <w:szCs w:val="28"/>
        </w:rPr>
        <w:t>)</w:t>
      </w:r>
    </w:p>
    <w:p w14:paraId="502A81A1"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有限责任公司分公司</w:t>
      </w:r>
      <w:r w:rsidRPr="00E244B1">
        <w:rPr>
          <w:rFonts w:ascii="仿宋" w:eastAsia="仿宋" w:hAnsi="仿宋"/>
          <w:sz w:val="28"/>
          <w:szCs w:val="28"/>
        </w:rPr>
        <w:t>(</w:t>
      </w:r>
      <w:r w:rsidRPr="00E244B1">
        <w:rPr>
          <w:rFonts w:ascii="仿宋" w:eastAsia="仿宋" w:hAnsi="仿宋" w:hint="eastAsia"/>
          <w:sz w:val="28"/>
          <w:szCs w:val="28"/>
        </w:rPr>
        <w:t>国有控股</w:t>
      </w:r>
      <w:r w:rsidRPr="00E244B1">
        <w:rPr>
          <w:rFonts w:ascii="仿宋" w:eastAsia="仿宋" w:hAnsi="仿宋"/>
          <w:sz w:val="28"/>
          <w:szCs w:val="28"/>
        </w:rPr>
        <w:t>)</w:t>
      </w:r>
    </w:p>
    <w:p w14:paraId="09BBD96E"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一人有限责任公司分公司</w:t>
      </w:r>
    </w:p>
    <w:p w14:paraId="0690FF92"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一人有限责任公司分公司</w:t>
      </w:r>
      <w:r w:rsidRPr="00E244B1">
        <w:rPr>
          <w:rFonts w:ascii="仿宋" w:eastAsia="仿宋" w:hAnsi="仿宋"/>
          <w:sz w:val="28"/>
          <w:szCs w:val="28"/>
        </w:rPr>
        <w:t>(</w:t>
      </w:r>
      <w:r w:rsidRPr="00E244B1">
        <w:rPr>
          <w:rFonts w:ascii="仿宋" w:eastAsia="仿宋" w:hAnsi="仿宋" w:hint="eastAsia"/>
          <w:sz w:val="28"/>
          <w:szCs w:val="28"/>
        </w:rPr>
        <w:t>自然人独资</w:t>
      </w:r>
      <w:r w:rsidRPr="00E244B1">
        <w:rPr>
          <w:rFonts w:ascii="仿宋" w:eastAsia="仿宋" w:hAnsi="仿宋"/>
          <w:sz w:val="28"/>
          <w:szCs w:val="28"/>
        </w:rPr>
        <w:t>)</w:t>
      </w:r>
    </w:p>
    <w:p w14:paraId="03A936C5"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lastRenderedPageBreak/>
        <w:t>一人有限责任分公司</w:t>
      </w:r>
      <w:r w:rsidRPr="00E244B1">
        <w:rPr>
          <w:rFonts w:ascii="仿宋" w:eastAsia="仿宋" w:hAnsi="仿宋"/>
          <w:sz w:val="28"/>
          <w:szCs w:val="28"/>
        </w:rPr>
        <w:t>(</w:t>
      </w:r>
      <w:r w:rsidRPr="00E244B1">
        <w:rPr>
          <w:rFonts w:ascii="仿宋" w:eastAsia="仿宋" w:hAnsi="仿宋" w:hint="eastAsia"/>
          <w:sz w:val="28"/>
          <w:szCs w:val="28"/>
        </w:rPr>
        <w:t>自然人投资或控股的法人独资</w:t>
      </w:r>
      <w:r w:rsidRPr="00E244B1">
        <w:rPr>
          <w:rFonts w:ascii="仿宋" w:eastAsia="仿宋" w:hAnsi="仿宋"/>
          <w:sz w:val="28"/>
          <w:szCs w:val="28"/>
        </w:rPr>
        <w:t>)</w:t>
      </w:r>
    </w:p>
    <w:p w14:paraId="0DA6D5EC"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一人有限责任分公司</w:t>
      </w:r>
      <w:r w:rsidRPr="00E244B1">
        <w:rPr>
          <w:rFonts w:ascii="仿宋" w:eastAsia="仿宋" w:hAnsi="仿宋"/>
          <w:sz w:val="28"/>
          <w:szCs w:val="28"/>
        </w:rPr>
        <w:t>(</w:t>
      </w:r>
      <w:r w:rsidRPr="00E244B1">
        <w:rPr>
          <w:rFonts w:ascii="仿宋" w:eastAsia="仿宋" w:hAnsi="仿宋" w:hint="eastAsia"/>
          <w:sz w:val="28"/>
          <w:szCs w:val="28"/>
        </w:rPr>
        <w:t>非自然人投资或控股的法人独资</w:t>
      </w:r>
      <w:r w:rsidRPr="00E244B1">
        <w:rPr>
          <w:rFonts w:ascii="仿宋" w:eastAsia="仿宋" w:hAnsi="仿宋"/>
          <w:sz w:val="28"/>
          <w:szCs w:val="28"/>
        </w:rPr>
        <w:t>)</w:t>
      </w:r>
    </w:p>
    <w:p w14:paraId="5469749B"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其他有限责任公司分公司</w:t>
      </w:r>
    </w:p>
    <w:p w14:paraId="6CAB4F26"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股份有限公司分公司</w:t>
      </w:r>
      <w:r w:rsidRPr="00E244B1">
        <w:rPr>
          <w:rFonts w:ascii="仿宋" w:eastAsia="仿宋" w:hAnsi="仿宋"/>
          <w:sz w:val="28"/>
          <w:szCs w:val="28"/>
        </w:rPr>
        <w:t>(</w:t>
      </w:r>
      <w:r w:rsidRPr="00E244B1">
        <w:rPr>
          <w:rFonts w:ascii="仿宋" w:eastAsia="仿宋" w:hAnsi="仿宋" w:hint="eastAsia"/>
          <w:sz w:val="28"/>
          <w:szCs w:val="28"/>
        </w:rPr>
        <w:t>非上市</w:t>
      </w:r>
      <w:r w:rsidRPr="00E244B1">
        <w:rPr>
          <w:rFonts w:ascii="仿宋" w:eastAsia="仿宋" w:hAnsi="仿宋"/>
          <w:sz w:val="28"/>
          <w:szCs w:val="28"/>
        </w:rPr>
        <w:t>)</w:t>
      </w:r>
    </w:p>
    <w:p w14:paraId="030853C7"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股份有限公司分公司</w:t>
      </w:r>
      <w:r w:rsidRPr="00E244B1">
        <w:rPr>
          <w:rFonts w:ascii="仿宋" w:eastAsia="仿宋" w:hAnsi="仿宋"/>
          <w:sz w:val="28"/>
          <w:szCs w:val="28"/>
        </w:rPr>
        <w:t>(</w:t>
      </w:r>
      <w:r w:rsidRPr="00E244B1">
        <w:rPr>
          <w:rFonts w:ascii="仿宋" w:eastAsia="仿宋" w:hAnsi="仿宋" w:hint="eastAsia"/>
          <w:sz w:val="28"/>
          <w:szCs w:val="28"/>
        </w:rPr>
        <w:t>非上市、外商投资企业投资</w:t>
      </w:r>
      <w:r w:rsidRPr="00E244B1">
        <w:rPr>
          <w:rFonts w:ascii="仿宋" w:eastAsia="仿宋" w:hAnsi="仿宋"/>
          <w:sz w:val="28"/>
          <w:szCs w:val="28"/>
        </w:rPr>
        <w:t>)</w:t>
      </w:r>
    </w:p>
    <w:p w14:paraId="7182AD37"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股份有限公司分公司</w:t>
      </w:r>
      <w:r w:rsidRPr="00E244B1">
        <w:rPr>
          <w:rFonts w:ascii="仿宋" w:eastAsia="仿宋" w:hAnsi="仿宋"/>
          <w:sz w:val="28"/>
          <w:szCs w:val="28"/>
        </w:rPr>
        <w:t>(</w:t>
      </w:r>
      <w:r w:rsidRPr="00E244B1">
        <w:rPr>
          <w:rFonts w:ascii="仿宋" w:eastAsia="仿宋" w:hAnsi="仿宋" w:hint="eastAsia"/>
          <w:sz w:val="28"/>
          <w:szCs w:val="28"/>
        </w:rPr>
        <w:t>非上市、自然人投资或控股</w:t>
      </w:r>
      <w:r w:rsidRPr="00E244B1">
        <w:rPr>
          <w:rFonts w:ascii="仿宋" w:eastAsia="仿宋" w:hAnsi="仿宋"/>
          <w:sz w:val="28"/>
          <w:szCs w:val="28"/>
        </w:rPr>
        <w:t>)</w:t>
      </w:r>
    </w:p>
    <w:p w14:paraId="3D3C1277"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股份有限公司分公司</w:t>
      </w:r>
      <w:r w:rsidRPr="00E244B1">
        <w:rPr>
          <w:rFonts w:ascii="仿宋" w:eastAsia="仿宋" w:hAnsi="仿宋"/>
          <w:sz w:val="28"/>
          <w:szCs w:val="28"/>
        </w:rPr>
        <w:t>(</w:t>
      </w:r>
      <w:r w:rsidRPr="00E244B1">
        <w:rPr>
          <w:rFonts w:ascii="仿宋" w:eastAsia="仿宋" w:hAnsi="仿宋" w:hint="eastAsia"/>
          <w:sz w:val="28"/>
          <w:szCs w:val="28"/>
        </w:rPr>
        <w:t>国有控股</w:t>
      </w:r>
      <w:r w:rsidRPr="00E244B1">
        <w:rPr>
          <w:rFonts w:ascii="仿宋" w:eastAsia="仿宋" w:hAnsi="仿宋"/>
          <w:sz w:val="28"/>
          <w:szCs w:val="28"/>
        </w:rPr>
        <w:t>)</w:t>
      </w:r>
    </w:p>
    <w:p w14:paraId="449D36F9"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其他股份有限公司分公司</w:t>
      </w:r>
      <w:r w:rsidRPr="00E244B1">
        <w:rPr>
          <w:rFonts w:ascii="仿宋" w:eastAsia="仿宋" w:hAnsi="仿宋"/>
          <w:sz w:val="28"/>
          <w:szCs w:val="28"/>
        </w:rPr>
        <w:t>(</w:t>
      </w:r>
      <w:r w:rsidRPr="00E244B1">
        <w:rPr>
          <w:rFonts w:ascii="仿宋" w:eastAsia="仿宋" w:hAnsi="仿宋" w:hint="eastAsia"/>
          <w:sz w:val="28"/>
          <w:szCs w:val="28"/>
        </w:rPr>
        <w:t>非上市</w:t>
      </w:r>
      <w:r w:rsidRPr="00E244B1">
        <w:rPr>
          <w:rFonts w:ascii="仿宋" w:eastAsia="仿宋" w:hAnsi="仿宋"/>
          <w:sz w:val="28"/>
          <w:szCs w:val="28"/>
        </w:rPr>
        <w:t>)</w:t>
      </w:r>
    </w:p>
    <w:p w14:paraId="5E52BCD5"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全民所有制</w:t>
      </w:r>
    </w:p>
    <w:p w14:paraId="27231112"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集体所有制</w:t>
      </w:r>
    </w:p>
    <w:p w14:paraId="0752A347"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全民所有制分支机构</w:t>
      </w:r>
      <w:r w:rsidRPr="00E244B1">
        <w:rPr>
          <w:rFonts w:ascii="仿宋" w:eastAsia="仿宋" w:hAnsi="仿宋"/>
          <w:sz w:val="28"/>
          <w:szCs w:val="28"/>
        </w:rPr>
        <w:t>(</w:t>
      </w:r>
      <w:r w:rsidRPr="00E244B1">
        <w:rPr>
          <w:rFonts w:ascii="仿宋" w:eastAsia="仿宋" w:hAnsi="仿宋" w:hint="eastAsia"/>
          <w:sz w:val="28"/>
          <w:szCs w:val="28"/>
        </w:rPr>
        <w:t>非法人</w:t>
      </w:r>
      <w:r w:rsidRPr="00E244B1">
        <w:rPr>
          <w:rFonts w:ascii="仿宋" w:eastAsia="仿宋" w:hAnsi="仿宋"/>
          <w:sz w:val="28"/>
          <w:szCs w:val="28"/>
        </w:rPr>
        <w:t>)</w:t>
      </w:r>
    </w:p>
    <w:p w14:paraId="084E9611"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集体分支机构</w:t>
      </w:r>
      <w:r w:rsidRPr="00E244B1">
        <w:rPr>
          <w:rFonts w:ascii="仿宋" w:eastAsia="仿宋" w:hAnsi="仿宋"/>
          <w:sz w:val="28"/>
          <w:szCs w:val="28"/>
        </w:rPr>
        <w:t>(</w:t>
      </w:r>
      <w:r w:rsidRPr="00E244B1">
        <w:rPr>
          <w:rFonts w:ascii="仿宋" w:eastAsia="仿宋" w:hAnsi="仿宋" w:hint="eastAsia"/>
          <w:sz w:val="28"/>
          <w:szCs w:val="28"/>
        </w:rPr>
        <w:t>非法人</w:t>
      </w:r>
      <w:r w:rsidRPr="00E244B1">
        <w:rPr>
          <w:rFonts w:ascii="仿宋" w:eastAsia="仿宋" w:hAnsi="仿宋"/>
          <w:sz w:val="28"/>
          <w:szCs w:val="28"/>
        </w:rPr>
        <w:t>)</w:t>
      </w:r>
    </w:p>
    <w:p w14:paraId="49DFB14A"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合伙企业</w:t>
      </w:r>
    </w:p>
    <w:p w14:paraId="25A136AE"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普通合伙企业</w:t>
      </w:r>
    </w:p>
    <w:p w14:paraId="34BB8009"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特殊普通合伙企业</w:t>
      </w:r>
    </w:p>
    <w:p w14:paraId="182BB668"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有限合伙企业</w:t>
      </w:r>
    </w:p>
    <w:p w14:paraId="60018527"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个人独资企业</w:t>
      </w:r>
    </w:p>
    <w:p w14:paraId="355E0D0C"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合伙企业分支机构</w:t>
      </w:r>
    </w:p>
    <w:p w14:paraId="74276411"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普通合伙企业分支机构</w:t>
      </w:r>
    </w:p>
    <w:p w14:paraId="2636D0CB"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特殊普通合伙企业分支机构</w:t>
      </w:r>
    </w:p>
    <w:p w14:paraId="1FF4D5E3"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有限合伙企业分支机构</w:t>
      </w:r>
    </w:p>
    <w:p w14:paraId="0EBE2CA6"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个人独资企业分支机构</w:t>
      </w:r>
    </w:p>
    <w:p w14:paraId="30C3A536"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lastRenderedPageBreak/>
        <w:t>有限责任公司</w:t>
      </w:r>
    </w:p>
    <w:p w14:paraId="5CA5D857"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有限责任公司</w:t>
      </w:r>
      <w:r w:rsidRPr="00E244B1">
        <w:rPr>
          <w:rFonts w:ascii="仿宋" w:eastAsia="仿宋" w:hAnsi="仿宋"/>
          <w:sz w:val="28"/>
          <w:szCs w:val="28"/>
        </w:rPr>
        <w:t>(</w:t>
      </w:r>
      <w:r w:rsidRPr="00E244B1">
        <w:rPr>
          <w:rFonts w:ascii="仿宋" w:eastAsia="仿宋" w:hAnsi="仿宋" w:hint="eastAsia"/>
          <w:sz w:val="28"/>
          <w:szCs w:val="28"/>
        </w:rPr>
        <w:t>中外合资</w:t>
      </w:r>
      <w:r w:rsidRPr="00E244B1">
        <w:rPr>
          <w:rFonts w:ascii="仿宋" w:eastAsia="仿宋" w:hAnsi="仿宋"/>
          <w:sz w:val="28"/>
          <w:szCs w:val="28"/>
        </w:rPr>
        <w:t>)</w:t>
      </w:r>
    </w:p>
    <w:p w14:paraId="616965A2"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有限责任公司</w:t>
      </w:r>
      <w:r w:rsidRPr="00E244B1">
        <w:rPr>
          <w:rFonts w:ascii="仿宋" w:eastAsia="仿宋" w:hAnsi="仿宋"/>
          <w:sz w:val="28"/>
          <w:szCs w:val="28"/>
        </w:rPr>
        <w:t>(</w:t>
      </w:r>
      <w:r w:rsidRPr="00E244B1">
        <w:rPr>
          <w:rFonts w:ascii="仿宋" w:eastAsia="仿宋" w:hAnsi="仿宋" w:hint="eastAsia"/>
          <w:sz w:val="28"/>
          <w:szCs w:val="28"/>
        </w:rPr>
        <w:t>中外合作</w:t>
      </w:r>
      <w:r w:rsidRPr="00E244B1">
        <w:rPr>
          <w:rFonts w:ascii="仿宋" w:eastAsia="仿宋" w:hAnsi="仿宋"/>
          <w:sz w:val="28"/>
          <w:szCs w:val="28"/>
        </w:rPr>
        <w:t>)</w:t>
      </w:r>
    </w:p>
    <w:p w14:paraId="236CE480"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有限责任公司</w:t>
      </w:r>
      <w:r w:rsidRPr="00E244B1">
        <w:rPr>
          <w:rFonts w:ascii="仿宋" w:eastAsia="仿宋" w:hAnsi="仿宋"/>
          <w:sz w:val="28"/>
          <w:szCs w:val="28"/>
        </w:rPr>
        <w:t>(</w:t>
      </w:r>
      <w:r w:rsidRPr="00E244B1">
        <w:rPr>
          <w:rFonts w:ascii="仿宋" w:eastAsia="仿宋" w:hAnsi="仿宋" w:hint="eastAsia"/>
          <w:sz w:val="28"/>
          <w:szCs w:val="28"/>
        </w:rPr>
        <w:t>外商合资</w:t>
      </w:r>
      <w:r w:rsidRPr="00E244B1">
        <w:rPr>
          <w:rFonts w:ascii="仿宋" w:eastAsia="仿宋" w:hAnsi="仿宋"/>
          <w:sz w:val="28"/>
          <w:szCs w:val="28"/>
        </w:rPr>
        <w:t>)</w:t>
      </w:r>
    </w:p>
    <w:p w14:paraId="2386C484"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有限责任公司</w:t>
      </w:r>
      <w:r w:rsidRPr="00E244B1">
        <w:rPr>
          <w:rFonts w:ascii="仿宋" w:eastAsia="仿宋" w:hAnsi="仿宋"/>
          <w:sz w:val="28"/>
          <w:szCs w:val="28"/>
        </w:rPr>
        <w:t>(</w:t>
      </w:r>
      <w:r w:rsidRPr="00E244B1">
        <w:rPr>
          <w:rFonts w:ascii="仿宋" w:eastAsia="仿宋" w:hAnsi="仿宋" w:hint="eastAsia"/>
          <w:sz w:val="28"/>
          <w:szCs w:val="28"/>
        </w:rPr>
        <w:t>外国自然人独资</w:t>
      </w:r>
      <w:r w:rsidRPr="00E244B1">
        <w:rPr>
          <w:rFonts w:ascii="仿宋" w:eastAsia="仿宋" w:hAnsi="仿宋"/>
          <w:sz w:val="28"/>
          <w:szCs w:val="28"/>
        </w:rPr>
        <w:t>)</w:t>
      </w:r>
    </w:p>
    <w:p w14:paraId="042DB068"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有限责任公司</w:t>
      </w:r>
      <w:r w:rsidRPr="00E244B1">
        <w:rPr>
          <w:rFonts w:ascii="仿宋" w:eastAsia="仿宋" w:hAnsi="仿宋"/>
          <w:sz w:val="28"/>
          <w:szCs w:val="28"/>
        </w:rPr>
        <w:t>(</w:t>
      </w:r>
      <w:r w:rsidRPr="00E244B1">
        <w:rPr>
          <w:rFonts w:ascii="仿宋" w:eastAsia="仿宋" w:hAnsi="仿宋" w:hint="eastAsia"/>
          <w:sz w:val="28"/>
          <w:szCs w:val="28"/>
        </w:rPr>
        <w:t>外国法人独资</w:t>
      </w:r>
      <w:r w:rsidRPr="00E244B1">
        <w:rPr>
          <w:rFonts w:ascii="仿宋" w:eastAsia="仿宋" w:hAnsi="仿宋"/>
          <w:sz w:val="28"/>
          <w:szCs w:val="28"/>
        </w:rPr>
        <w:t>)</w:t>
      </w:r>
    </w:p>
    <w:p w14:paraId="67D53EF3"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有限责任公司</w:t>
      </w:r>
      <w:r w:rsidRPr="00E244B1">
        <w:rPr>
          <w:rFonts w:ascii="仿宋" w:eastAsia="仿宋" w:hAnsi="仿宋"/>
          <w:sz w:val="28"/>
          <w:szCs w:val="28"/>
        </w:rPr>
        <w:t>(</w:t>
      </w:r>
      <w:r w:rsidRPr="00E244B1">
        <w:rPr>
          <w:rFonts w:ascii="仿宋" w:eastAsia="仿宋" w:hAnsi="仿宋" w:hint="eastAsia"/>
          <w:sz w:val="28"/>
          <w:szCs w:val="28"/>
        </w:rPr>
        <w:t>外国非法人经济组织独资</w:t>
      </w:r>
      <w:r w:rsidRPr="00E244B1">
        <w:rPr>
          <w:rFonts w:ascii="仿宋" w:eastAsia="仿宋" w:hAnsi="仿宋"/>
          <w:sz w:val="28"/>
          <w:szCs w:val="28"/>
        </w:rPr>
        <w:t>)</w:t>
      </w:r>
    </w:p>
    <w:p w14:paraId="7ADCE0D1"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股份有限公司</w:t>
      </w:r>
      <w:r w:rsidRPr="00E244B1">
        <w:rPr>
          <w:rFonts w:ascii="仿宋" w:eastAsia="仿宋" w:hAnsi="仿宋"/>
          <w:sz w:val="28"/>
          <w:szCs w:val="28"/>
        </w:rPr>
        <w:t>(</w:t>
      </w:r>
      <w:r w:rsidRPr="00E244B1">
        <w:rPr>
          <w:rFonts w:ascii="仿宋" w:eastAsia="仿宋" w:hAnsi="仿宋" w:hint="eastAsia"/>
          <w:sz w:val="28"/>
          <w:szCs w:val="28"/>
        </w:rPr>
        <w:t>中外合资、未上市</w:t>
      </w:r>
      <w:r w:rsidRPr="00E244B1">
        <w:rPr>
          <w:rFonts w:ascii="仿宋" w:eastAsia="仿宋" w:hAnsi="仿宋"/>
          <w:sz w:val="28"/>
          <w:szCs w:val="28"/>
        </w:rPr>
        <w:t>)</w:t>
      </w:r>
    </w:p>
    <w:p w14:paraId="06A9AB63"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股份有限公司</w:t>
      </w:r>
      <w:r w:rsidRPr="00E244B1">
        <w:rPr>
          <w:rFonts w:ascii="仿宋" w:eastAsia="仿宋" w:hAnsi="仿宋"/>
          <w:sz w:val="28"/>
          <w:szCs w:val="28"/>
        </w:rPr>
        <w:t>(</w:t>
      </w:r>
      <w:r w:rsidRPr="00E244B1">
        <w:rPr>
          <w:rFonts w:ascii="仿宋" w:eastAsia="仿宋" w:hAnsi="仿宋" w:hint="eastAsia"/>
          <w:sz w:val="28"/>
          <w:szCs w:val="28"/>
        </w:rPr>
        <w:t>外商合资、未上市</w:t>
      </w:r>
      <w:r w:rsidRPr="00E244B1">
        <w:rPr>
          <w:rFonts w:ascii="仿宋" w:eastAsia="仿宋" w:hAnsi="仿宋"/>
          <w:sz w:val="28"/>
          <w:szCs w:val="28"/>
        </w:rPr>
        <w:t>)</w:t>
      </w:r>
    </w:p>
    <w:p w14:paraId="3620B960"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外商投资合伙企业</w:t>
      </w:r>
    </w:p>
    <w:p w14:paraId="20746B7F"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普通合伙企业</w:t>
      </w:r>
    </w:p>
    <w:p w14:paraId="2D4CB5E3"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特殊普通合伙企业</w:t>
      </w:r>
    </w:p>
    <w:p w14:paraId="72EA9BA1"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有限合伙企业</w:t>
      </w:r>
    </w:p>
    <w:p w14:paraId="2D616B59"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外商投资合伙企业分支机构</w:t>
      </w:r>
    </w:p>
    <w:p w14:paraId="0D5FF28D"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有限责任公司</w:t>
      </w:r>
    </w:p>
    <w:p w14:paraId="34E8CE0F"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有限责任公司</w:t>
      </w:r>
      <w:r w:rsidRPr="00E244B1">
        <w:rPr>
          <w:rFonts w:ascii="仿宋" w:eastAsia="仿宋" w:hAnsi="仿宋"/>
          <w:sz w:val="28"/>
          <w:szCs w:val="28"/>
        </w:rPr>
        <w:t>(</w:t>
      </w:r>
      <w:r w:rsidRPr="00E244B1">
        <w:rPr>
          <w:rFonts w:ascii="仿宋" w:eastAsia="仿宋" w:hAnsi="仿宋" w:hint="eastAsia"/>
          <w:sz w:val="28"/>
          <w:szCs w:val="28"/>
        </w:rPr>
        <w:t>台港澳与境内合资</w:t>
      </w:r>
      <w:r w:rsidRPr="00E244B1">
        <w:rPr>
          <w:rFonts w:ascii="仿宋" w:eastAsia="仿宋" w:hAnsi="仿宋"/>
          <w:sz w:val="28"/>
          <w:szCs w:val="28"/>
        </w:rPr>
        <w:t>)</w:t>
      </w:r>
    </w:p>
    <w:p w14:paraId="6235F030"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有限责任公司</w:t>
      </w:r>
      <w:r w:rsidRPr="00E244B1">
        <w:rPr>
          <w:rFonts w:ascii="仿宋" w:eastAsia="仿宋" w:hAnsi="仿宋"/>
          <w:sz w:val="28"/>
          <w:szCs w:val="28"/>
        </w:rPr>
        <w:t>(</w:t>
      </w:r>
      <w:r w:rsidRPr="00E244B1">
        <w:rPr>
          <w:rFonts w:ascii="仿宋" w:eastAsia="仿宋" w:hAnsi="仿宋" w:hint="eastAsia"/>
          <w:sz w:val="28"/>
          <w:szCs w:val="28"/>
        </w:rPr>
        <w:t>台港澳与境内合作</w:t>
      </w:r>
      <w:r w:rsidRPr="00E244B1">
        <w:rPr>
          <w:rFonts w:ascii="仿宋" w:eastAsia="仿宋" w:hAnsi="仿宋"/>
          <w:sz w:val="28"/>
          <w:szCs w:val="28"/>
        </w:rPr>
        <w:t>)</w:t>
      </w:r>
    </w:p>
    <w:p w14:paraId="4A4C3A01"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有限责任公司</w:t>
      </w:r>
      <w:r w:rsidRPr="00E244B1">
        <w:rPr>
          <w:rFonts w:ascii="仿宋" w:eastAsia="仿宋" w:hAnsi="仿宋"/>
          <w:sz w:val="28"/>
          <w:szCs w:val="28"/>
        </w:rPr>
        <w:t>(</w:t>
      </w:r>
      <w:r w:rsidRPr="00E244B1">
        <w:rPr>
          <w:rFonts w:ascii="仿宋" w:eastAsia="仿宋" w:hAnsi="仿宋" w:hint="eastAsia"/>
          <w:sz w:val="28"/>
          <w:szCs w:val="28"/>
        </w:rPr>
        <w:t>台港澳合资</w:t>
      </w:r>
      <w:r w:rsidRPr="00E244B1">
        <w:rPr>
          <w:rFonts w:ascii="仿宋" w:eastAsia="仿宋" w:hAnsi="仿宋"/>
          <w:sz w:val="28"/>
          <w:szCs w:val="28"/>
        </w:rPr>
        <w:t>)</w:t>
      </w:r>
    </w:p>
    <w:p w14:paraId="695A06A9"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有限责任公司</w:t>
      </w:r>
      <w:r w:rsidRPr="00E244B1">
        <w:rPr>
          <w:rFonts w:ascii="仿宋" w:eastAsia="仿宋" w:hAnsi="仿宋"/>
          <w:sz w:val="28"/>
          <w:szCs w:val="28"/>
        </w:rPr>
        <w:t>(</w:t>
      </w:r>
      <w:r w:rsidRPr="00E244B1">
        <w:rPr>
          <w:rFonts w:ascii="仿宋" w:eastAsia="仿宋" w:hAnsi="仿宋" w:hint="eastAsia"/>
          <w:sz w:val="28"/>
          <w:szCs w:val="28"/>
        </w:rPr>
        <w:t>台港澳自然人独资</w:t>
      </w:r>
      <w:r w:rsidRPr="00E244B1">
        <w:rPr>
          <w:rFonts w:ascii="仿宋" w:eastAsia="仿宋" w:hAnsi="仿宋"/>
          <w:sz w:val="28"/>
          <w:szCs w:val="28"/>
        </w:rPr>
        <w:t>)</w:t>
      </w:r>
    </w:p>
    <w:p w14:paraId="3DBE7A7B"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有限责任公司</w:t>
      </w:r>
      <w:r w:rsidRPr="00E244B1">
        <w:rPr>
          <w:rFonts w:ascii="仿宋" w:eastAsia="仿宋" w:hAnsi="仿宋"/>
          <w:sz w:val="28"/>
          <w:szCs w:val="28"/>
        </w:rPr>
        <w:t>(</w:t>
      </w:r>
      <w:r w:rsidRPr="00E244B1">
        <w:rPr>
          <w:rFonts w:ascii="仿宋" w:eastAsia="仿宋" w:hAnsi="仿宋" w:hint="eastAsia"/>
          <w:sz w:val="28"/>
          <w:szCs w:val="28"/>
        </w:rPr>
        <w:t>台港澳法人独资</w:t>
      </w:r>
      <w:r w:rsidRPr="00E244B1">
        <w:rPr>
          <w:rFonts w:ascii="仿宋" w:eastAsia="仿宋" w:hAnsi="仿宋"/>
          <w:sz w:val="28"/>
          <w:szCs w:val="28"/>
        </w:rPr>
        <w:t>)</w:t>
      </w:r>
    </w:p>
    <w:p w14:paraId="4F6D888A"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有限责任公司</w:t>
      </w:r>
      <w:r w:rsidRPr="00E244B1">
        <w:rPr>
          <w:rFonts w:ascii="仿宋" w:eastAsia="仿宋" w:hAnsi="仿宋"/>
          <w:sz w:val="28"/>
          <w:szCs w:val="28"/>
        </w:rPr>
        <w:t>(</w:t>
      </w:r>
      <w:r w:rsidRPr="00E244B1">
        <w:rPr>
          <w:rFonts w:ascii="仿宋" w:eastAsia="仿宋" w:hAnsi="仿宋" w:hint="eastAsia"/>
          <w:sz w:val="28"/>
          <w:szCs w:val="28"/>
        </w:rPr>
        <w:t>台港澳非法人经济组织独资</w:t>
      </w:r>
      <w:r w:rsidRPr="00E244B1">
        <w:rPr>
          <w:rFonts w:ascii="仿宋" w:eastAsia="仿宋" w:hAnsi="仿宋"/>
          <w:sz w:val="28"/>
          <w:szCs w:val="28"/>
        </w:rPr>
        <w:t>)</w:t>
      </w:r>
    </w:p>
    <w:p w14:paraId="381BF764"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有限责任公司</w:t>
      </w:r>
      <w:r w:rsidRPr="00E244B1">
        <w:rPr>
          <w:rFonts w:ascii="仿宋" w:eastAsia="仿宋" w:hAnsi="仿宋"/>
          <w:sz w:val="28"/>
          <w:szCs w:val="28"/>
        </w:rPr>
        <w:t>(</w:t>
      </w:r>
      <w:r w:rsidRPr="00E244B1">
        <w:rPr>
          <w:rFonts w:ascii="仿宋" w:eastAsia="仿宋" w:hAnsi="仿宋" w:hint="eastAsia"/>
          <w:sz w:val="28"/>
          <w:szCs w:val="28"/>
        </w:rPr>
        <w:t>台港澳与外国投资者合资</w:t>
      </w:r>
      <w:r w:rsidRPr="00E244B1">
        <w:rPr>
          <w:rFonts w:ascii="仿宋" w:eastAsia="仿宋" w:hAnsi="仿宋"/>
          <w:sz w:val="28"/>
          <w:szCs w:val="28"/>
        </w:rPr>
        <w:t>)</w:t>
      </w:r>
    </w:p>
    <w:p w14:paraId="23EE8854"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lastRenderedPageBreak/>
        <w:t>股份有限公司</w:t>
      </w:r>
      <w:r w:rsidRPr="00E244B1">
        <w:rPr>
          <w:rFonts w:ascii="仿宋" w:eastAsia="仿宋" w:hAnsi="仿宋"/>
          <w:sz w:val="28"/>
          <w:szCs w:val="28"/>
        </w:rPr>
        <w:t>(</w:t>
      </w:r>
      <w:r w:rsidRPr="00E244B1">
        <w:rPr>
          <w:rFonts w:ascii="仿宋" w:eastAsia="仿宋" w:hAnsi="仿宋" w:hint="eastAsia"/>
          <w:sz w:val="28"/>
          <w:szCs w:val="28"/>
        </w:rPr>
        <w:t>台港澳与境内合资、未上市</w:t>
      </w:r>
      <w:r w:rsidRPr="00E244B1">
        <w:rPr>
          <w:rFonts w:ascii="仿宋" w:eastAsia="仿宋" w:hAnsi="仿宋"/>
          <w:sz w:val="28"/>
          <w:szCs w:val="28"/>
        </w:rPr>
        <w:t>)</w:t>
      </w:r>
    </w:p>
    <w:p w14:paraId="10F0BF8E"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股份有限公司</w:t>
      </w:r>
      <w:r w:rsidRPr="00E244B1">
        <w:rPr>
          <w:rFonts w:ascii="仿宋" w:eastAsia="仿宋" w:hAnsi="仿宋"/>
          <w:sz w:val="28"/>
          <w:szCs w:val="28"/>
        </w:rPr>
        <w:t>(</w:t>
      </w:r>
      <w:r w:rsidRPr="00E244B1">
        <w:rPr>
          <w:rFonts w:ascii="仿宋" w:eastAsia="仿宋" w:hAnsi="仿宋" w:hint="eastAsia"/>
          <w:sz w:val="28"/>
          <w:szCs w:val="28"/>
        </w:rPr>
        <w:t>台港澳合资、未上市</w:t>
      </w:r>
      <w:r w:rsidRPr="00E244B1">
        <w:rPr>
          <w:rFonts w:ascii="仿宋" w:eastAsia="仿宋" w:hAnsi="仿宋"/>
          <w:sz w:val="28"/>
          <w:szCs w:val="28"/>
        </w:rPr>
        <w:t>)</w:t>
      </w:r>
    </w:p>
    <w:p w14:paraId="7EF17789"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股份有限公司</w:t>
      </w:r>
      <w:r w:rsidRPr="00E244B1">
        <w:rPr>
          <w:rFonts w:ascii="仿宋" w:eastAsia="仿宋" w:hAnsi="仿宋"/>
          <w:sz w:val="28"/>
          <w:szCs w:val="28"/>
        </w:rPr>
        <w:t>(</w:t>
      </w:r>
      <w:r w:rsidRPr="00E244B1">
        <w:rPr>
          <w:rFonts w:ascii="仿宋" w:eastAsia="仿宋" w:hAnsi="仿宋" w:hint="eastAsia"/>
          <w:sz w:val="28"/>
          <w:szCs w:val="28"/>
        </w:rPr>
        <w:t>台港澳与外国投资者合资、未上市</w:t>
      </w:r>
      <w:r w:rsidRPr="00E244B1">
        <w:rPr>
          <w:rFonts w:ascii="仿宋" w:eastAsia="仿宋" w:hAnsi="仿宋"/>
          <w:sz w:val="28"/>
          <w:szCs w:val="28"/>
        </w:rPr>
        <w:t>)</w:t>
      </w:r>
    </w:p>
    <w:p w14:paraId="1083B184"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港、澳、台投资合伙企业</w:t>
      </w:r>
    </w:p>
    <w:p w14:paraId="273DDA6A"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普通合伙企业</w:t>
      </w:r>
    </w:p>
    <w:p w14:paraId="0AF0D699"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特殊普通合伙企业</w:t>
      </w:r>
    </w:p>
    <w:p w14:paraId="54656700"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有限合伙企业</w:t>
      </w:r>
    </w:p>
    <w:p w14:paraId="512D4669"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港、澳、台投资合伙企业分支机构</w:t>
      </w:r>
    </w:p>
    <w:p w14:paraId="50F31B10"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农民专业合作社</w:t>
      </w:r>
    </w:p>
    <w:p w14:paraId="19620464" w14:textId="77777777" w:rsidR="00E244B1" w:rsidRPr="00E244B1" w:rsidRDefault="00E244B1" w:rsidP="00E244B1">
      <w:pPr>
        <w:rPr>
          <w:rFonts w:ascii="仿宋" w:eastAsia="仿宋" w:hAnsi="仿宋"/>
          <w:sz w:val="28"/>
          <w:szCs w:val="28"/>
        </w:rPr>
      </w:pPr>
      <w:r w:rsidRPr="00E244B1">
        <w:rPr>
          <w:rFonts w:ascii="仿宋" w:eastAsia="仿宋" w:hAnsi="仿宋" w:hint="eastAsia"/>
          <w:sz w:val="28"/>
          <w:szCs w:val="28"/>
        </w:rPr>
        <w:t>农民专业合作社分支机构</w:t>
      </w:r>
    </w:p>
    <w:p w14:paraId="6193977B" w14:textId="77777777" w:rsidR="00E244B1" w:rsidRPr="00E244B1" w:rsidRDefault="00E244B1" w:rsidP="00741720">
      <w:pPr>
        <w:rPr>
          <w:rFonts w:ascii="仿宋" w:eastAsia="仿宋" w:hAnsi="仿宋"/>
          <w:sz w:val="28"/>
          <w:szCs w:val="28"/>
        </w:rPr>
      </w:pPr>
    </w:p>
    <w:p w14:paraId="5A2553D6" w14:textId="03857ED7" w:rsidR="00E244B1" w:rsidRPr="00914953" w:rsidRDefault="00914953" w:rsidP="00914953">
      <w:pPr>
        <w:rPr>
          <w:rFonts w:ascii="仿宋" w:eastAsia="仿宋" w:hAnsi="仿宋"/>
          <w:b/>
          <w:bCs/>
          <w:sz w:val="32"/>
          <w:szCs w:val="32"/>
        </w:rPr>
      </w:pPr>
      <w:r>
        <w:rPr>
          <w:rFonts w:ascii="仿宋" w:eastAsia="仿宋" w:hAnsi="仿宋" w:hint="eastAsia"/>
          <w:b/>
          <w:bCs/>
          <w:sz w:val="32"/>
          <w:szCs w:val="32"/>
        </w:rPr>
        <w:t>第</w:t>
      </w:r>
      <w:r>
        <w:rPr>
          <w:rFonts w:ascii="仿宋" w:eastAsia="仿宋" w:hAnsi="仿宋" w:hint="eastAsia"/>
          <w:b/>
          <w:bCs/>
          <w:sz w:val="32"/>
          <w:szCs w:val="32"/>
        </w:rPr>
        <w:t>二</w:t>
      </w:r>
      <w:r>
        <w:rPr>
          <w:rFonts w:ascii="仿宋" w:eastAsia="仿宋" w:hAnsi="仿宋" w:hint="eastAsia"/>
          <w:b/>
          <w:bCs/>
          <w:sz w:val="32"/>
          <w:szCs w:val="32"/>
        </w:rPr>
        <w:t>部分</w:t>
      </w:r>
      <w:r>
        <w:rPr>
          <w:rFonts w:ascii="仿宋" w:eastAsia="仿宋" w:hAnsi="仿宋" w:hint="eastAsia"/>
          <w:b/>
          <w:bCs/>
          <w:sz w:val="32"/>
          <w:szCs w:val="32"/>
        </w:rPr>
        <w:t xml:space="preserve"> </w:t>
      </w:r>
      <w:r w:rsidR="00E244B1" w:rsidRPr="00914953">
        <w:rPr>
          <w:rFonts w:ascii="仿宋" w:eastAsia="仿宋" w:hAnsi="仿宋" w:hint="eastAsia"/>
          <w:b/>
          <w:bCs/>
          <w:sz w:val="32"/>
          <w:szCs w:val="32"/>
        </w:rPr>
        <w:t>普通注销填报功能指南及问题解答</w:t>
      </w:r>
    </w:p>
    <w:p w14:paraId="1AF3AC09" w14:textId="76273B92" w:rsidR="00741720" w:rsidRDefault="00741720" w:rsidP="00741720">
      <w:pPr>
        <w:rPr>
          <w:rFonts w:ascii="仿宋" w:eastAsia="仿宋" w:hAnsi="仿宋"/>
          <w:sz w:val="28"/>
          <w:szCs w:val="28"/>
        </w:rPr>
      </w:pPr>
      <w:r>
        <w:rPr>
          <w:rFonts w:ascii="仿宋" w:eastAsia="仿宋" w:hAnsi="仿宋" w:hint="eastAsia"/>
          <w:sz w:val="28"/>
          <w:szCs w:val="28"/>
        </w:rPr>
        <w:t>选择“注销公告填报”后再选择“普通注销填报”后，进入普通注销填报页面，如下图：</w:t>
      </w:r>
    </w:p>
    <w:p w14:paraId="111BA7C5" w14:textId="77777777" w:rsidR="00741720" w:rsidRDefault="00741720" w:rsidP="00741720">
      <w:pPr>
        <w:rPr>
          <w:rFonts w:ascii="Times New Roman" w:eastAsia="宋体" w:hAnsi="Times New Roman"/>
          <w:noProof/>
        </w:rPr>
      </w:pPr>
      <w:r>
        <w:rPr>
          <w:noProof/>
        </w:rPr>
        <w:drawing>
          <wp:inline distT="0" distB="0" distL="0" distR="0" wp14:anchorId="40536E2B" wp14:editId="5BB63997">
            <wp:extent cx="5276850" cy="22479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6850" cy="2247900"/>
                    </a:xfrm>
                    <a:prstGeom prst="rect">
                      <a:avLst/>
                    </a:prstGeom>
                    <a:noFill/>
                    <a:ln>
                      <a:noFill/>
                    </a:ln>
                  </pic:spPr>
                </pic:pic>
              </a:graphicData>
            </a:graphic>
          </wp:inline>
        </w:drawing>
      </w:r>
    </w:p>
    <w:p w14:paraId="6CFFE384" w14:textId="77777777" w:rsidR="00741720" w:rsidRDefault="00741720" w:rsidP="00741720">
      <w:pPr>
        <w:pStyle w:val="4"/>
        <w:rPr>
          <w:rFonts w:ascii="仿宋" w:eastAsia="仿宋" w:hAnsi="仿宋"/>
        </w:rPr>
      </w:pPr>
      <w:r>
        <w:rPr>
          <w:rFonts w:ascii="仿宋" w:eastAsia="仿宋" w:hAnsi="仿宋" w:hint="eastAsia"/>
        </w:rPr>
        <w:lastRenderedPageBreak/>
        <w:t>（1）清算组备案</w:t>
      </w:r>
    </w:p>
    <w:p w14:paraId="2FC82C93" w14:textId="77777777" w:rsidR="00741720" w:rsidRDefault="00741720" w:rsidP="00741720">
      <w:pPr>
        <w:rPr>
          <w:rFonts w:ascii="仿宋" w:eastAsia="仿宋" w:hAnsi="仿宋"/>
          <w:sz w:val="28"/>
          <w:szCs w:val="28"/>
        </w:rPr>
      </w:pPr>
      <w:r>
        <w:rPr>
          <w:rFonts w:ascii="仿宋" w:eastAsia="仿宋" w:hAnsi="仿宋" w:hint="eastAsia"/>
          <w:sz w:val="28"/>
          <w:szCs w:val="28"/>
        </w:rPr>
        <w:t>点击左侧菜单栏中的“清算组备案”，企业根据企业信息，如实填写。如果企业类型是“个人独自企业”则不用填写清算组备案，直接进行债权人公告。若企业类型非“个人独自企业”依然没有“清算组备案”项，说明企业在市监局办事窗口做过清算组备案，请联系登记机关。</w:t>
      </w:r>
    </w:p>
    <w:p w14:paraId="2D62D35A" w14:textId="77777777" w:rsidR="00741720" w:rsidRDefault="00741720" w:rsidP="00741720">
      <w:pPr>
        <w:rPr>
          <w:rFonts w:ascii="Times New Roman" w:eastAsia="宋体" w:hAnsi="Times New Roman"/>
          <w:noProof/>
        </w:rPr>
      </w:pPr>
      <w:r>
        <w:rPr>
          <w:noProof/>
        </w:rPr>
        <w:drawing>
          <wp:inline distT="0" distB="0" distL="0" distR="0" wp14:anchorId="78CC4B1D" wp14:editId="506AA201">
            <wp:extent cx="5200650" cy="23431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00650" cy="2343150"/>
                    </a:xfrm>
                    <a:prstGeom prst="rect">
                      <a:avLst/>
                    </a:prstGeom>
                    <a:noFill/>
                    <a:ln>
                      <a:noFill/>
                    </a:ln>
                  </pic:spPr>
                </pic:pic>
              </a:graphicData>
            </a:graphic>
          </wp:inline>
        </w:drawing>
      </w:r>
    </w:p>
    <w:p w14:paraId="4352F644" w14:textId="77777777" w:rsidR="00741720" w:rsidRDefault="00741720" w:rsidP="00741720">
      <w:pPr>
        <w:rPr>
          <w:rFonts w:ascii="仿宋" w:eastAsia="仿宋" w:hAnsi="仿宋"/>
          <w:sz w:val="28"/>
          <w:szCs w:val="28"/>
        </w:rPr>
      </w:pPr>
      <w:r>
        <w:rPr>
          <w:rFonts w:ascii="仿宋" w:eastAsia="仿宋" w:hAnsi="仿宋" w:hint="eastAsia"/>
          <w:sz w:val="28"/>
          <w:szCs w:val="28"/>
        </w:rPr>
        <w:t>信息填写完毕后，点击“预览”，弹出预览页面，企业确认信息无误后“保存并提交”完成“清算组备案”操作。</w:t>
      </w:r>
    </w:p>
    <w:p w14:paraId="60BE6EFC" w14:textId="77777777" w:rsidR="00741720" w:rsidRDefault="00741720" w:rsidP="00741720">
      <w:pPr>
        <w:pStyle w:val="4"/>
        <w:rPr>
          <w:rFonts w:ascii="仿宋" w:eastAsia="仿宋" w:hAnsi="仿宋"/>
        </w:rPr>
      </w:pPr>
      <w:r>
        <w:rPr>
          <w:rFonts w:ascii="仿宋" w:eastAsia="仿宋" w:hAnsi="仿宋" w:hint="eastAsia"/>
        </w:rPr>
        <w:t>（2）债权人公告</w:t>
      </w:r>
    </w:p>
    <w:p w14:paraId="04B4A30D" w14:textId="77777777" w:rsidR="00741720" w:rsidRDefault="00741720" w:rsidP="00741720">
      <w:pPr>
        <w:rPr>
          <w:rFonts w:ascii="仿宋" w:eastAsia="仿宋" w:hAnsi="仿宋"/>
          <w:sz w:val="28"/>
          <w:szCs w:val="28"/>
        </w:rPr>
      </w:pPr>
      <w:r>
        <w:rPr>
          <w:rFonts w:ascii="仿宋" w:eastAsia="仿宋" w:hAnsi="仿宋" w:hint="eastAsia"/>
          <w:sz w:val="28"/>
          <w:szCs w:val="28"/>
        </w:rPr>
        <w:t>企业完成“清算组备案后”点击左侧菜单栏中的“债权人公告”，进入债权人公告填写页面，如下图，企业根据实际信息填写。</w:t>
      </w:r>
    </w:p>
    <w:p w14:paraId="20DFD39C" w14:textId="77777777" w:rsidR="00741720" w:rsidRDefault="00741720" w:rsidP="00741720">
      <w:pPr>
        <w:rPr>
          <w:rFonts w:ascii="仿宋" w:eastAsia="仿宋" w:hAnsi="仿宋"/>
          <w:sz w:val="28"/>
          <w:szCs w:val="28"/>
        </w:rPr>
      </w:pPr>
      <w:r>
        <w:rPr>
          <w:noProof/>
        </w:rPr>
        <w:lastRenderedPageBreak/>
        <w:drawing>
          <wp:inline distT="0" distB="0" distL="0" distR="0" wp14:anchorId="25D5CD9E" wp14:editId="163DE44B">
            <wp:extent cx="5267325" cy="240982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67325" cy="2409825"/>
                    </a:xfrm>
                    <a:prstGeom prst="rect">
                      <a:avLst/>
                    </a:prstGeom>
                    <a:noFill/>
                    <a:ln>
                      <a:noFill/>
                    </a:ln>
                  </pic:spPr>
                </pic:pic>
              </a:graphicData>
            </a:graphic>
          </wp:inline>
        </w:drawing>
      </w:r>
    </w:p>
    <w:p w14:paraId="45C5CFC1" w14:textId="77777777" w:rsidR="00741720" w:rsidRDefault="00741720" w:rsidP="00741720">
      <w:pPr>
        <w:rPr>
          <w:rFonts w:ascii="仿宋" w:eastAsia="仿宋" w:hAnsi="仿宋"/>
          <w:sz w:val="28"/>
          <w:szCs w:val="28"/>
        </w:rPr>
      </w:pPr>
      <w:r>
        <w:rPr>
          <w:rFonts w:ascii="仿宋" w:eastAsia="仿宋" w:hAnsi="仿宋" w:hint="eastAsia"/>
          <w:sz w:val="28"/>
          <w:szCs w:val="28"/>
        </w:rPr>
        <w:t>填写完成后，点击“预览”，弹出预览页面，企业确认信息无误后“保存并提交”完成“债权人公告”操作。</w:t>
      </w:r>
    </w:p>
    <w:p w14:paraId="50BFEEE9" w14:textId="77777777" w:rsidR="00741720" w:rsidRDefault="00741720" w:rsidP="00741720">
      <w:pPr>
        <w:pStyle w:val="4"/>
        <w:rPr>
          <w:rFonts w:ascii="仿宋" w:eastAsia="仿宋" w:hAnsi="仿宋"/>
        </w:rPr>
      </w:pPr>
      <w:r>
        <w:rPr>
          <w:rFonts w:ascii="仿宋" w:eastAsia="仿宋" w:hAnsi="仿宋" w:hint="eastAsia"/>
        </w:rPr>
        <w:t>（3）公告查看、修改与撤销</w:t>
      </w:r>
    </w:p>
    <w:p w14:paraId="6E3D4BA4" w14:textId="77777777" w:rsidR="00741720" w:rsidRDefault="00741720" w:rsidP="00741720">
      <w:pPr>
        <w:rPr>
          <w:rFonts w:ascii="仿宋" w:eastAsia="仿宋" w:hAnsi="仿宋"/>
          <w:sz w:val="28"/>
          <w:szCs w:val="28"/>
        </w:rPr>
      </w:pPr>
      <w:r>
        <w:rPr>
          <w:rFonts w:ascii="仿宋" w:eastAsia="仿宋" w:hAnsi="仿宋" w:hint="eastAsia"/>
          <w:sz w:val="28"/>
          <w:szCs w:val="28"/>
        </w:rPr>
        <w:t>点击左侧菜单栏“公告查看”，企业可以查看已公示的备案信息，也可以点击“修改”修改备案信息或者点击“撤销”来撤销已经公示的备案信息。</w:t>
      </w:r>
    </w:p>
    <w:p w14:paraId="408BBB1A" w14:textId="77777777" w:rsidR="00741720" w:rsidRDefault="00741720" w:rsidP="00741720">
      <w:pPr>
        <w:rPr>
          <w:rFonts w:ascii="Times New Roman" w:eastAsia="宋体" w:hAnsi="Times New Roman"/>
          <w:noProof/>
        </w:rPr>
      </w:pPr>
      <w:r>
        <w:rPr>
          <w:noProof/>
        </w:rPr>
        <w:drawing>
          <wp:inline distT="0" distB="0" distL="0" distR="0" wp14:anchorId="5F6BC612" wp14:editId="449A7C8D">
            <wp:extent cx="5276850" cy="25527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6850" cy="2552700"/>
                    </a:xfrm>
                    <a:prstGeom prst="rect">
                      <a:avLst/>
                    </a:prstGeom>
                    <a:noFill/>
                    <a:ln>
                      <a:noFill/>
                    </a:ln>
                  </pic:spPr>
                </pic:pic>
              </a:graphicData>
            </a:graphic>
          </wp:inline>
        </w:drawing>
      </w:r>
    </w:p>
    <w:p w14:paraId="4B95BD45" w14:textId="77777777" w:rsidR="00741720" w:rsidRDefault="00741720" w:rsidP="00741720">
      <w:pPr>
        <w:pStyle w:val="4"/>
        <w:rPr>
          <w:rFonts w:ascii="仿宋_GB2312" w:eastAsia="仿宋_GB2312"/>
          <w:kern w:val="44"/>
        </w:rPr>
      </w:pPr>
      <w:bookmarkStart w:id="0" w:name="_Toc536270735"/>
      <w:r>
        <w:rPr>
          <w:rFonts w:ascii="仿宋_GB2312" w:eastAsia="仿宋_GB2312" w:hint="eastAsia"/>
        </w:rPr>
        <w:lastRenderedPageBreak/>
        <w:t>（4）几个关键点</w:t>
      </w:r>
      <w:bookmarkEnd w:id="0"/>
    </w:p>
    <w:p w14:paraId="4A8ADE53" w14:textId="77777777" w:rsidR="00741720" w:rsidRDefault="00741720" w:rsidP="00741720">
      <w:pPr>
        <w:spacing w:line="360" w:lineRule="auto"/>
        <w:ind w:firstLineChars="200" w:firstLine="562"/>
        <w:rPr>
          <w:rFonts w:ascii="仿宋_GB2312" w:eastAsia="仿宋_GB2312" w:hAnsi="宋体"/>
          <w:b/>
          <w:sz w:val="28"/>
          <w:szCs w:val="28"/>
        </w:rPr>
      </w:pPr>
      <w:r>
        <w:rPr>
          <w:rFonts w:ascii="仿宋_GB2312" w:eastAsia="仿宋_GB2312" w:hAnsi="宋体" w:hint="eastAsia"/>
          <w:b/>
          <w:sz w:val="28"/>
          <w:szCs w:val="28"/>
        </w:rPr>
        <w:t>1、关于填报顺序</w:t>
      </w:r>
    </w:p>
    <w:p w14:paraId="4C800353" w14:textId="77777777" w:rsidR="00741720" w:rsidRDefault="00741720" w:rsidP="00741720">
      <w:pPr>
        <w:ind w:firstLineChars="200" w:firstLine="560"/>
        <w:rPr>
          <w:rFonts w:ascii="仿宋_GB2312" w:eastAsia="仿宋_GB2312" w:hAnsi="Calibri"/>
          <w:sz w:val="28"/>
          <w:szCs w:val="28"/>
        </w:rPr>
      </w:pPr>
      <w:r>
        <w:rPr>
          <w:rFonts w:ascii="仿宋_GB2312" w:eastAsia="仿宋_GB2312" w:hint="eastAsia"/>
          <w:sz w:val="28"/>
          <w:szCs w:val="28"/>
        </w:rPr>
        <w:t>公示系统会对企业填报信息顺序进行限制，填报清算组备案信息后，才能够填报债权人公告。</w:t>
      </w:r>
    </w:p>
    <w:p w14:paraId="660C5394" w14:textId="77777777" w:rsidR="00741720" w:rsidRDefault="00741720" w:rsidP="00741720">
      <w:pPr>
        <w:spacing w:line="360" w:lineRule="auto"/>
        <w:ind w:firstLineChars="200" w:firstLine="562"/>
        <w:rPr>
          <w:rFonts w:ascii="仿宋_GB2312" w:eastAsia="仿宋_GB2312" w:hAnsi="宋体"/>
          <w:b/>
          <w:sz w:val="28"/>
          <w:szCs w:val="28"/>
        </w:rPr>
      </w:pPr>
      <w:r>
        <w:rPr>
          <w:rFonts w:ascii="仿宋_GB2312" w:eastAsia="仿宋_GB2312" w:hAnsi="宋体" w:hint="eastAsia"/>
          <w:b/>
          <w:sz w:val="28"/>
          <w:szCs w:val="28"/>
        </w:rPr>
        <w:t>2、关于清算组成员人数</w:t>
      </w:r>
    </w:p>
    <w:p w14:paraId="01EF3919" w14:textId="77777777" w:rsidR="00741720" w:rsidRDefault="00741720" w:rsidP="00741720">
      <w:pPr>
        <w:ind w:firstLineChars="200" w:firstLine="560"/>
        <w:rPr>
          <w:rFonts w:ascii="仿宋_GB2312" w:eastAsia="仿宋_GB2312" w:hAnsi="Calibri"/>
          <w:sz w:val="28"/>
          <w:szCs w:val="28"/>
        </w:rPr>
      </w:pPr>
      <w:r>
        <w:rPr>
          <w:rFonts w:ascii="仿宋_GB2312" w:eastAsia="仿宋_GB2312" w:hint="eastAsia"/>
          <w:sz w:val="28"/>
          <w:szCs w:val="28"/>
        </w:rPr>
        <w:t>清算组至少包括清算组负责人1人，清算成员1人，且都只能为自然人。</w:t>
      </w:r>
    </w:p>
    <w:p w14:paraId="516E2FE0" w14:textId="77777777" w:rsidR="00741720" w:rsidRDefault="00741720" w:rsidP="00741720">
      <w:pPr>
        <w:spacing w:line="360" w:lineRule="auto"/>
        <w:ind w:firstLineChars="200" w:firstLine="562"/>
        <w:rPr>
          <w:rFonts w:ascii="仿宋_GB2312" w:eastAsia="仿宋_GB2312" w:hAnsi="宋体"/>
          <w:b/>
          <w:sz w:val="28"/>
          <w:szCs w:val="28"/>
        </w:rPr>
      </w:pPr>
      <w:r>
        <w:rPr>
          <w:rFonts w:ascii="仿宋_GB2312" w:eastAsia="仿宋_GB2312" w:hAnsi="宋体" w:hint="eastAsia"/>
          <w:b/>
          <w:sz w:val="28"/>
          <w:szCs w:val="28"/>
        </w:rPr>
        <w:t>3、关于清算组的备案日期</w:t>
      </w:r>
    </w:p>
    <w:p w14:paraId="0B2F7C46" w14:textId="77777777" w:rsidR="00741720" w:rsidRDefault="00741720" w:rsidP="00741720">
      <w:pPr>
        <w:ind w:firstLineChars="200" w:firstLine="560"/>
        <w:rPr>
          <w:rFonts w:ascii="仿宋_GB2312" w:eastAsia="仿宋_GB2312" w:hAnsi="Calibri"/>
          <w:sz w:val="28"/>
          <w:szCs w:val="28"/>
        </w:rPr>
      </w:pPr>
      <w:r>
        <w:rPr>
          <w:rFonts w:ascii="仿宋_GB2312" w:eastAsia="仿宋_GB2312" w:hint="eastAsia"/>
          <w:sz w:val="28"/>
          <w:szCs w:val="28"/>
        </w:rPr>
        <w:t>公示系统会对企业填报的清算组成立日期进行限制，清算组成立日期应当早于或等于清算组备案日期。</w:t>
      </w:r>
    </w:p>
    <w:p w14:paraId="37BF3005" w14:textId="77777777" w:rsidR="00741720" w:rsidRDefault="00741720" w:rsidP="00741720">
      <w:pPr>
        <w:spacing w:line="360" w:lineRule="auto"/>
        <w:ind w:firstLineChars="200" w:firstLine="562"/>
        <w:rPr>
          <w:rFonts w:ascii="仿宋_GB2312" w:eastAsia="仿宋_GB2312" w:hAnsi="宋体"/>
          <w:b/>
          <w:sz w:val="28"/>
          <w:szCs w:val="28"/>
        </w:rPr>
      </w:pPr>
      <w:r>
        <w:rPr>
          <w:rFonts w:ascii="仿宋_GB2312" w:eastAsia="仿宋_GB2312" w:hAnsi="宋体" w:hint="eastAsia"/>
          <w:b/>
          <w:sz w:val="28"/>
          <w:szCs w:val="28"/>
        </w:rPr>
        <w:t>4、关于“市场主体解散事由”的选择</w:t>
      </w:r>
    </w:p>
    <w:p w14:paraId="3CA1F833" w14:textId="77777777" w:rsidR="00741720" w:rsidRDefault="00741720" w:rsidP="00741720">
      <w:pPr>
        <w:ind w:firstLineChars="200" w:firstLine="560"/>
        <w:rPr>
          <w:rFonts w:ascii="仿宋_GB2312" w:eastAsia="仿宋_GB2312" w:hAnsi="Calibri"/>
          <w:sz w:val="28"/>
          <w:szCs w:val="28"/>
        </w:rPr>
      </w:pPr>
      <w:r>
        <w:rPr>
          <w:rFonts w:ascii="仿宋_GB2312" w:eastAsia="仿宋_GB2312" w:hint="eastAsia"/>
          <w:sz w:val="28"/>
          <w:szCs w:val="28"/>
        </w:rPr>
        <w:t>公示系统会依据企业类型对“市场主体解散事由”的选项进行限制，只能选择其中一项。</w:t>
      </w:r>
    </w:p>
    <w:p w14:paraId="2CBB81D6" w14:textId="77777777" w:rsidR="00741720" w:rsidRDefault="00741720" w:rsidP="00741720">
      <w:pPr>
        <w:spacing w:line="360" w:lineRule="auto"/>
        <w:ind w:firstLineChars="200" w:firstLine="562"/>
        <w:rPr>
          <w:rFonts w:ascii="仿宋_GB2312" w:eastAsia="仿宋_GB2312" w:hAnsi="宋体"/>
          <w:b/>
          <w:sz w:val="28"/>
          <w:szCs w:val="28"/>
        </w:rPr>
      </w:pPr>
      <w:r>
        <w:rPr>
          <w:rFonts w:ascii="仿宋_GB2312" w:eastAsia="仿宋_GB2312" w:hAnsi="宋体" w:hint="eastAsia"/>
          <w:b/>
          <w:sz w:val="28"/>
          <w:szCs w:val="28"/>
        </w:rPr>
        <w:t>5、关于债权人公告期</w:t>
      </w:r>
    </w:p>
    <w:p w14:paraId="3070C942" w14:textId="77777777" w:rsidR="00741720" w:rsidRDefault="00741720" w:rsidP="00741720">
      <w:pPr>
        <w:ind w:firstLineChars="200" w:firstLine="560"/>
        <w:rPr>
          <w:rFonts w:ascii="仿宋_GB2312" w:eastAsia="仿宋_GB2312" w:hAnsi="Calibri"/>
          <w:sz w:val="28"/>
          <w:szCs w:val="28"/>
        </w:rPr>
      </w:pPr>
      <w:r>
        <w:rPr>
          <w:rFonts w:ascii="仿宋_GB2312" w:eastAsia="仿宋_GB2312" w:hint="eastAsia"/>
          <w:sz w:val="28"/>
          <w:szCs w:val="28"/>
        </w:rPr>
        <w:t>公司、农民专业合作社和合伙企业的债权人公告期为45个自然日，个人独资企业债权人公告期为60个自然日。</w:t>
      </w:r>
    </w:p>
    <w:p w14:paraId="71E5ACA2" w14:textId="77777777" w:rsidR="00741720" w:rsidRDefault="00741720" w:rsidP="00741720">
      <w:pPr>
        <w:spacing w:line="360" w:lineRule="auto"/>
        <w:ind w:firstLineChars="200" w:firstLine="562"/>
        <w:rPr>
          <w:rFonts w:ascii="仿宋_GB2312" w:eastAsia="仿宋_GB2312" w:hAnsi="宋体"/>
          <w:b/>
          <w:sz w:val="28"/>
          <w:szCs w:val="28"/>
        </w:rPr>
      </w:pPr>
      <w:r>
        <w:rPr>
          <w:rFonts w:ascii="仿宋_GB2312" w:eastAsia="仿宋_GB2312" w:hAnsi="宋体" w:hint="eastAsia"/>
          <w:b/>
          <w:sz w:val="28"/>
          <w:szCs w:val="28"/>
        </w:rPr>
        <w:t>6、关于公告次数的限制</w:t>
      </w:r>
    </w:p>
    <w:p w14:paraId="131CC3E2" w14:textId="77777777" w:rsidR="00741720" w:rsidRDefault="00741720" w:rsidP="00741720">
      <w:pPr>
        <w:ind w:firstLineChars="200" w:firstLine="560"/>
        <w:rPr>
          <w:rFonts w:ascii="仿宋_GB2312" w:eastAsia="仿宋_GB2312" w:hAnsi="Times New Roman"/>
          <w:sz w:val="28"/>
          <w:szCs w:val="28"/>
        </w:rPr>
      </w:pPr>
      <w:r>
        <w:rPr>
          <w:rFonts w:ascii="仿宋_GB2312" w:eastAsia="仿宋_GB2312" w:hint="eastAsia"/>
          <w:sz w:val="28"/>
          <w:szCs w:val="28"/>
        </w:rPr>
        <w:t>清算组备案和债权人公告允许撤销，撤销后可重新备案不限制次数。重新备案后，公告日期从最后一次备案日期开始算。</w:t>
      </w:r>
    </w:p>
    <w:p w14:paraId="5193607C" w14:textId="77777777" w:rsidR="00741720" w:rsidRDefault="00741720" w:rsidP="00741720">
      <w:pPr>
        <w:spacing w:line="360" w:lineRule="auto"/>
        <w:ind w:firstLineChars="200" w:firstLine="562"/>
        <w:rPr>
          <w:rFonts w:ascii="仿宋_GB2312" w:eastAsia="仿宋_GB2312" w:hAnsi="宋体"/>
          <w:b/>
          <w:sz w:val="28"/>
          <w:szCs w:val="28"/>
        </w:rPr>
      </w:pPr>
      <w:r>
        <w:rPr>
          <w:rFonts w:ascii="仿宋_GB2312" w:eastAsia="仿宋_GB2312" w:hAnsi="宋体" w:hint="eastAsia"/>
          <w:b/>
          <w:sz w:val="28"/>
          <w:szCs w:val="28"/>
        </w:rPr>
        <w:t>7、企业终止注销的承诺书和决议</w:t>
      </w:r>
    </w:p>
    <w:p w14:paraId="1DE95568" w14:textId="77777777" w:rsidR="00741720" w:rsidRDefault="00741720" w:rsidP="00741720">
      <w:pPr>
        <w:spacing w:line="360" w:lineRule="auto"/>
        <w:ind w:firstLineChars="200" w:firstLine="560"/>
        <w:rPr>
          <w:rFonts w:ascii="仿宋_GB2312" w:eastAsia="仿宋_GB2312" w:hAnsi="Times New Roman"/>
          <w:sz w:val="28"/>
          <w:szCs w:val="28"/>
        </w:rPr>
      </w:pPr>
      <w:r>
        <w:rPr>
          <w:rFonts w:ascii="仿宋_GB2312" w:eastAsia="仿宋_GB2312" w:hint="eastAsia"/>
          <w:sz w:val="28"/>
          <w:szCs w:val="28"/>
        </w:rPr>
        <w:t>撤销备案需上传“</w:t>
      </w:r>
      <w:r>
        <w:rPr>
          <w:rFonts w:ascii="仿宋_GB2312" w:eastAsia="仿宋_GB2312" w:hAnsi="宋体" w:hint="eastAsia"/>
          <w:b/>
          <w:sz w:val="28"/>
          <w:szCs w:val="28"/>
        </w:rPr>
        <w:t>企业终止注销的承诺书和决议</w:t>
      </w:r>
      <w:r>
        <w:rPr>
          <w:rFonts w:ascii="仿宋_GB2312" w:eastAsia="仿宋_GB2312" w:hint="eastAsia"/>
          <w:sz w:val="28"/>
          <w:szCs w:val="28"/>
        </w:rPr>
        <w:t>”书，企业下载模板填写完成后，请将</w:t>
      </w:r>
      <w:r>
        <w:rPr>
          <w:rFonts w:ascii="仿宋_GB2312" w:eastAsia="仿宋_GB2312"/>
          <w:sz w:val="28"/>
          <w:szCs w:val="28"/>
        </w:rPr>
        <w:t>“</w:t>
      </w:r>
      <w:r>
        <w:rPr>
          <w:rFonts w:ascii="仿宋_GB2312" w:eastAsia="仿宋_GB2312" w:hint="eastAsia"/>
          <w:sz w:val="28"/>
          <w:szCs w:val="28"/>
        </w:rPr>
        <w:t>撤销清算组备案承诺书</w:t>
      </w:r>
      <w:r>
        <w:rPr>
          <w:rFonts w:ascii="仿宋_GB2312" w:eastAsia="仿宋_GB2312"/>
          <w:sz w:val="28"/>
          <w:szCs w:val="28"/>
        </w:rPr>
        <w:t>”</w:t>
      </w:r>
      <w:r>
        <w:rPr>
          <w:rFonts w:ascii="仿宋_GB2312" w:eastAsia="仿宋_GB2312" w:hint="eastAsia"/>
          <w:sz w:val="28"/>
          <w:szCs w:val="28"/>
        </w:rPr>
        <w:t>和</w:t>
      </w:r>
      <w:r>
        <w:rPr>
          <w:rFonts w:ascii="仿宋_GB2312" w:eastAsia="仿宋_GB2312"/>
          <w:sz w:val="28"/>
          <w:szCs w:val="28"/>
        </w:rPr>
        <w:t>“</w:t>
      </w:r>
      <w:r>
        <w:rPr>
          <w:rFonts w:ascii="仿宋_GB2312" w:eastAsia="仿宋_GB2312" w:hint="eastAsia"/>
          <w:sz w:val="28"/>
          <w:szCs w:val="28"/>
        </w:rPr>
        <w:t>终止清算注销的</w:t>
      </w:r>
      <w:r>
        <w:rPr>
          <w:rFonts w:ascii="仿宋_GB2312" w:eastAsia="仿宋_GB2312" w:hint="eastAsia"/>
          <w:sz w:val="28"/>
          <w:szCs w:val="28"/>
        </w:rPr>
        <w:lastRenderedPageBreak/>
        <w:t>股东会决议</w:t>
      </w:r>
      <w:r>
        <w:rPr>
          <w:rFonts w:ascii="仿宋_GB2312" w:eastAsia="仿宋_GB2312"/>
          <w:sz w:val="28"/>
          <w:szCs w:val="28"/>
        </w:rPr>
        <w:t>”</w:t>
      </w:r>
      <w:r>
        <w:rPr>
          <w:rFonts w:ascii="仿宋_GB2312" w:eastAsia="仿宋_GB2312" w:hint="eastAsia"/>
          <w:sz w:val="28"/>
          <w:szCs w:val="28"/>
        </w:rPr>
        <w:t>两个文件合并为1个文件上传，格式为pdf，大小限制在1M之内。</w:t>
      </w:r>
    </w:p>
    <w:p w14:paraId="1B7E40E3" w14:textId="77777777" w:rsidR="00741720" w:rsidRDefault="00741720" w:rsidP="00741720">
      <w:pPr>
        <w:spacing w:line="360" w:lineRule="auto"/>
        <w:ind w:firstLineChars="200" w:firstLine="562"/>
        <w:rPr>
          <w:rFonts w:ascii="仿宋_GB2312" w:eastAsia="仿宋_GB2312" w:hAnsi="宋体"/>
          <w:b/>
          <w:sz w:val="28"/>
          <w:szCs w:val="28"/>
        </w:rPr>
      </w:pPr>
      <w:r>
        <w:rPr>
          <w:rFonts w:ascii="仿宋_GB2312" w:eastAsia="仿宋_GB2312" w:hAnsi="宋体" w:hint="eastAsia"/>
          <w:b/>
          <w:sz w:val="28"/>
          <w:szCs w:val="28"/>
        </w:rPr>
        <w:t>8、关于填报信息的完整性</w:t>
      </w:r>
    </w:p>
    <w:p w14:paraId="558C1097" w14:textId="77777777" w:rsidR="00741720" w:rsidRDefault="00741720" w:rsidP="00741720">
      <w:pPr>
        <w:ind w:firstLineChars="200" w:firstLine="560"/>
        <w:rPr>
          <w:rFonts w:ascii="仿宋_GB2312" w:eastAsia="仿宋_GB2312" w:hAnsi="Calibri"/>
          <w:sz w:val="28"/>
          <w:szCs w:val="28"/>
        </w:rPr>
      </w:pPr>
      <w:r>
        <w:rPr>
          <w:rFonts w:ascii="仿宋_GB2312" w:eastAsia="仿宋_GB2312" w:hint="eastAsia"/>
          <w:sz w:val="28"/>
          <w:szCs w:val="28"/>
        </w:rPr>
        <w:t>清算组备案和债权人公告填报页面的所有数据项均属于必填项。</w:t>
      </w:r>
    </w:p>
    <w:p w14:paraId="79655FAC" w14:textId="77777777" w:rsidR="00741720" w:rsidRDefault="00741720" w:rsidP="00741720">
      <w:pPr>
        <w:rPr>
          <w:rFonts w:ascii="仿宋" w:eastAsia="仿宋" w:hAnsi="仿宋"/>
          <w:sz w:val="28"/>
          <w:szCs w:val="28"/>
        </w:rPr>
      </w:pPr>
    </w:p>
    <w:p w14:paraId="41143C20" w14:textId="77777777" w:rsidR="00741720" w:rsidRPr="00741720" w:rsidRDefault="00741720"/>
    <w:sectPr w:rsidR="00741720" w:rsidRPr="00741720" w:rsidSect="00741720">
      <w:pgSz w:w="11906" w:h="16838" w:code="9"/>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FA3418" w14:textId="77777777" w:rsidR="00C001A9" w:rsidRDefault="00C001A9" w:rsidP="00741720">
      <w:r>
        <w:separator/>
      </w:r>
    </w:p>
  </w:endnote>
  <w:endnote w:type="continuationSeparator" w:id="0">
    <w:p w14:paraId="7E570CAD" w14:textId="77777777" w:rsidR="00C001A9" w:rsidRDefault="00C001A9" w:rsidP="007417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方正大黑简体">
    <w:altName w:val="黑体"/>
    <w:charset w:val="86"/>
    <w:family w:val="auto"/>
    <w:pitch w:val="default"/>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仿宋_GB2312">
    <w:altName w:val="仿宋"/>
    <w:panose1 w:val="00000000000000000000"/>
    <w:charset w:val="86"/>
    <w:family w:val="roman"/>
    <w:notTrueType/>
    <w:pitch w:val="default"/>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37A8D8" w14:textId="77777777" w:rsidR="00C001A9" w:rsidRDefault="00C001A9" w:rsidP="00741720">
      <w:r>
        <w:separator/>
      </w:r>
    </w:p>
  </w:footnote>
  <w:footnote w:type="continuationSeparator" w:id="0">
    <w:p w14:paraId="7A87D1B1" w14:textId="77777777" w:rsidR="00C001A9" w:rsidRDefault="00C001A9" w:rsidP="007417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3C7EC9"/>
    <w:multiLevelType w:val="hybridMultilevel"/>
    <w:tmpl w:val="9FB0B9A2"/>
    <w:lvl w:ilvl="0" w:tplc="107E108A">
      <w:start w:val="1"/>
      <w:numFmt w:val="upperLetter"/>
      <w:lvlText w:val="%1."/>
      <w:lvlJc w:val="left"/>
      <w:pPr>
        <w:ind w:left="432" w:hanging="432"/>
      </w:pPr>
      <w:rPr>
        <w:rFonts w:hint="default"/>
        <w:b/>
        <w:bCs/>
        <w:sz w:val="36"/>
        <w:szCs w:val="4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26B22DE"/>
    <w:multiLevelType w:val="multilevel"/>
    <w:tmpl w:val="8EB081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7E67"/>
    <w:rsid w:val="00237CEF"/>
    <w:rsid w:val="00741720"/>
    <w:rsid w:val="00894CA8"/>
    <w:rsid w:val="0090718F"/>
    <w:rsid w:val="00914953"/>
    <w:rsid w:val="00A77E67"/>
    <w:rsid w:val="00C001A9"/>
    <w:rsid w:val="00CD6094"/>
    <w:rsid w:val="00E13405"/>
    <w:rsid w:val="00E244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D8FEFA"/>
  <w15:chartTrackingRefBased/>
  <w15:docId w15:val="{7ADD0EC7-F2BD-49D3-A21B-219D538BC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4">
    <w:name w:val="heading 4"/>
    <w:basedOn w:val="a"/>
    <w:next w:val="a"/>
    <w:link w:val="40"/>
    <w:uiPriority w:val="9"/>
    <w:semiHidden/>
    <w:unhideWhenUsed/>
    <w:qFormat/>
    <w:rsid w:val="00741720"/>
    <w:pPr>
      <w:keepNext/>
      <w:keepLines/>
      <w:spacing w:before="280" w:after="290" w:line="374" w:lineRule="auto"/>
      <w:outlineLvl w:val="3"/>
    </w:pPr>
    <w:rPr>
      <w:rFonts w:ascii="Calibri Light" w:eastAsia="宋体" w:hAnsi="Calibri Light"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4172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41720"/>
    <w:rPr>
      <w:sz w:val="18"/>
      <w:szCs w:val="18"/>
    </w:rPr>
  </w:style>
  <w:style w:type="paragraph" w:styleId="a5">
    <w:name w:val="footer"/>
    <w:basedOn w:val="a"/>
    <w:link w:val="a6"/>
    <w:uiPriority w:val="99"/>
    <w:unhideWhenUsed/>
    <w:rsid w:val="00741720"/>
    <w:pPr>
      <w:tabs>
        <w:tab w:val="center" w:pos="4153"/>
        <w:tab w:val="right" w:pos="8306"/>
      </w:tabs>
      <w:snapToGrid w:val="0"/>
      <w:jc w:val="left"/>
    </w:pPr>
    <w:rPr>
      <w:sz w:val="18"/>
      <w:szCs w:val="18"/>
    </w:rPr>
  </w:style>
  <w:style w:type="character" w:customStyle="1" w:styleId="a6">
    <w:name w:val="页脚 字符"/>
    <w:basedOn w:val="a0"/>
    <w:link w:val="a5"/>
    <w:uiPriority w:val="99"/>
    <w:rsid w:val="00741720"/>
    <w:rPr>
      <w:sz w:val="18"/>
      <w:szCs w:val="18"/>
    </w:rPr>
  </w:style>
  <w:style w:type="character" w:customStyle="1" w:styleId="40">
    <w:name w:val="标题 4 字符"/>
    <w:basedOn w:val="a0"/>
    <w:link w:val="4"/>
    <w:uiPriority w:val="9"/>
    <w:semiHidden/>
    <w:rsid w:val="00741720"/>
    <w:rPr>
      <w:rFonts w:ascii="Calibri Light" w:eastAsia="宋体" w:hAnsi="Calibri Light" w:cs="Times New Roman"/>
      <w:b/>
      <w:bCs/>
      <w:sz w:val="28"/>
      <w:szCs w:val="28"/>
    </w:rPr>
  </w:style>
  <w:style w:type="paragraph" w:styleId="a7">
    <w:name w:val="List Paragraph"/>
    <w:basedOn w:val="a"/>
    <w:uiPriority w:val="34"/>
    <w:qFormat/>
    <w:rsid w:val="00E244B1"/>
    <w:pPr>
      <w:ind w:firstLineChars="200" w:firstLine="420"/>
    </w:pPr>
  </w:style>
  <w:style w:type="character" w:styleId="a8">
    <w:name w:val="Hyperlink"/>
    <w:uiPriority w:val="99"/>
    <w:semiHidden/>
    <w:unhideWhenUsed/>
    <w:rsid w:val="00E244B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2354251">
      <w:bodyDiv w:val="1"/>
      <w:marLeft w:val="0"/>
      <w:marRight w:val="0"/>
      <w:marTop w:val="0"/>
      <w:marBottom w:val="0"/>
      <w:divBdr>
        <w:top w:val="none" w:sz="0" w:space="0" w:color="auto"/>
        <w:left w:val="none" w:sz="0" w:space="0" w:color="auto"/>
        <w:bottom w:val="none" w:sz="0" w:space="0" w:color="auto"/>
        <w:right w:val="none" w:sz="0" w:space="0" w:color="auto"/>
      </w:divBdr>
    </w:div>
    <w:div w:id="1965695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sxt.ynaic.gov.cn/webportal1/download/zlxz?number=010" TargetMode="External"/><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12</Pages>
  <Words>533</Words>
  <Characters>3041</Characters>
  <Application>Microsoft Office Word</Application>
  <DocSecurity>0</DocSecurity>
  <Lines>25</Lines>
  <Paragraphs>7</Paragraphs>
  <ScaleCrop>false</ScaleCrop>
  <Company>Microsoft</Company>
  <LinksUpToDate>false</LinksUpToDate>
  <CharactersWithSpaces>3567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cmh</cp:lastModifiedBy>
  <cp:revision>4</cp:revision>
  <dcterms:created xsi:type="dcterms:W3CDTF">2022-02-28T01:39:00Z</dcterms:created>
  <dcterms:modified xsi:type="dcterms:W3CDTF">2022-02-28T02:10:00Z</dcterms:modified>
</cp:coreProperties>
</file>